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7D6EFB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7D6EFB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F64CE1" w:rsidRPr="007D6EFB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C94DDA" w:rsidRPr="007D6EFB">
        <w:rPr>
          <w:rFonts w:ascii="Times New Roman" w:hAnsi="Times New Roman" w:cs="Times New Roman"/>
          <w:sz w:val="44"/>
          <w:szCs w:val="44"/>
        </w:rPr>
        <w:t xml:space="preserve">    </w:t>
      </w:r>
      <w:r w:rsidRPr="007D6EFB">
        <w:rPr>
          <w:rFonts w:ascii="Times New Roman" w:hAnsi="Times New Roman" w:cs="Times New Roman"/>
          <w:sz w:val="44"/>
          <w:szCs w:val="44"/>
        </w:rPr>
        <w:t xml:space="preserve"> </w:t>
      </w:r>
      <w:r w:rsidR="00F64CE1" w:rsidRPr="007D6EFB">
        <w:rPr>
          <w:rFonts w:ascii="Times New Roman" w:hAnsi="Times New Roman" w:cs="Times New Roman"/>
          <w:sz w:val="44"/>
          <w:szCs w:val="44"/>
          <w:u w:val="single"/>
        </w:rPr>
        <w:t>ПРОЕКТ</w:t>
      </w:r>
      <w:r w:rsidRPr="007D6EFB">
        <w:rPr>
          <w:rFonts w:ascii="Times New Roman" w:hAnsi="Times New Roman" w:cs="Times New Roman"/>
          <w:sz w:val="44"/>
          <w:szCs w:val="44"/>
          <w:u w:val="single"/>
        </w:rPr>
        <w:t xml:space="preserve">                               </w:t>
      </w:r>
    </w:p>
    <w:p w:rsidR="00EE7F21" w:rsidRPr="007D6EFB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D6EFB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7D6EFB" w:rsidRDefault="007A64C3" w:rsidP="007A64C3">
      <w:pPr>
        <w:spacing w:after="0" w:line="240" w:lineRule="auto"/>
      </w:pPr>
    </w:p>
    <w:p w:rsidR="00EE0EC2" w:rsidRPr="007D6EFB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6"/>
          <w:szCs w:val="36"/>
        </w:rPr>
        <w:t>решени</w:t>
      </w:r>
      <w:r w:rsidR="00E65D87" w:rsidRPr="007D6EFB">
        <w:rPr>
          <w:rFonts w:ascii="Times New Roman" w:hAnsi="Times New Roman" w:cs="Times New Roman"/>
          <w:sz w:val="36"/>
          <w:szCs w:val="36"/>
        </w:rPr>
        <w:t>е</w:t>
      </w:r>
      <w:r w:rsidR="007A64C3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 w:rsidRPr="007D6EFB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 w:rsidRPr="007D6EFB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7D6EFB">
        <w:rPr>
          <w:rFonts w:ascii="Times New Roman" w:hAnsi="Times New Roman" w:cs="Times New Roman"/>
          <w:sz w:val="36"/>
          <w:szCs w:val="36"/>
        </w:rPr>
        <w:t>на 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F92883">
        <w:rPr>
          <w:rFonts w:ascii="Times New Roman" w:hAnsi="Times New Roman" w:cs="Times New Roman"/>
          <w:sz w:val="36"/>
          <w:szCs w:val="36"/>
        </w:rPr>
        <w:t>4</w:t>
      </w:r>
      <w:r w:rsidR="006E5CB3" w:rsidRPr="007D6EFB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7D6EFB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 w:rsidRPr="007D6EFB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7D6EFB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 w:rsidRPr="007D6EFB">
        <w:rPr>
          <w:rFonts w:ascii="Times New Roman" w:hAnsi="Times New Roman" w:cs="Times New Roman"/>
          <w:sz w:val="36"/>
          <w:szCs w:val="36"/>
        </w:rPr>
        <w:t>202</w:t>
      </w:r>
      <w:r w:rsidR="00F92883">
        <w:rPr>
          <w:rFonts w:ascii="Times New Roman" w:hAnsi="Times New Roman" w:cs="Times New Roman"/>
          <w:sz w:val="36"/>
          <w:szCs w:val="36"/>
        </w:rPr>
        <w:t>5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7D6EFB">
        <w:rPr>
          <w:rFonts w:ascii="Times New Roman" w:hAnsi="Times New Roman" w:cs="Times New Roman"/>
          <w:sz w:val="36"/>
          <w:szCs w:val="36"/>
        </w:rPr>
        <w:t>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F92883">
        <w:rPr>
          <w:rFonts w:ascii="Times New Roman" w:hAnsi="Times New Roman" w:cs="Times New Roman"/>
          <w:sz w:val="36"/>
          <w:szCs w:val="36"/>
        </w:rPr>
        <w:t>6</w:t>
      </w:r>
      <w:r w:rsidR="00B2494C" w:rsidRPr="007D6EFB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7D6EFB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D627E9" w:rsidRPr="007D6EFB" w:rsidRDefault="00D627E9" w:rsidP="007A64C3">
      <w:pPr>
        <w:spacing w:after="0" w:line="240" w:lineRule="auto"/>
      </w:pPr>
    </w:p>
    <w:p w:rsidR="007A64C3" w:rsidRPr="007D6EFB" w:rsidRDefault="007A64C3"/>
    <w:p w:rsidR="007A64C3" w:rsidRPr="007D6EFB" w:rsidRDefault="007A64C3"/>
    <w:p w:rsidR="00605F15" w:rsidRPr="007D6EFB" w:rsidRDefault="00605F15"/>
    <w:p w:rsidR="00605F15" w:rsidRPr="007D6EFB" w:rsidRDefault="00605F15"/>
    <w:p w:rsidR="00605F15" w:rsidRPr="007D6EFB" w:rsidRDefault="00605F15"/>
    <w:p w:rsidR="00605F15" w:rsidRPr="007D6EFB" w:rsidRDefault="00605F15"/>
    <w:p w:rsidR="00465B07" w:rsidRPr="007D6EFB" w:rsidRDefault="00465B07"/>
    <w:p w:rsidR="00465B07" w:rsidRPr="007D6EFB" w:rsidRDefault="00465B07"/>
    <w:p w:rsidR="0008261D" w:rsidRPr="007D6EFB" w:rsidRDefault="0008261D"/>
    <w:p w:rsidR="00BF409C" w:rsidRPr="007D6EFB" w:rsidRDefault="00BF409C">
      <w:pPr>
        <w:rPr>
          <w:rFonts w:ascii="Times New Roman" w:hAnsi="Times New Roman" w:cs="Times New Roman"/>
          <w:sz w:val="32"/>
          <w:szCs w:val="32"/>
        </w:rPr>
      </w:pPr>
    </w:p>
    <w:p w:rsidR="00C94DDA" w:rsidRPr="007D6EFB" w:rsidRDefault="00C94DDA">
      <w:pPr>
        <w:rPr>
          <w:rFonts w:ascii="Times New Roman" w:hAnsi="Times New Roman" w:cs="Times New Roman"/>
          <w:sz w:val="32"/>
          <w:szCs w:val="32"/>
        </w:rPr>
      </w:pPr>
    </w:p>
    <w:p w:rsidR="007A64C3" w:rsidRPr="007D6EFB" w:rsidRDefault="00C94DDA">
      <w:pPr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</w:t>
      </w:r>
      <w:r w:rsidR="008976AD" w:rsidRPr="007D6EFB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7D6EFB" w:rsidRPr="007D6EFB" w:rsidTr="00D03E06">
        <w:tc>
          <w:tcPr>
            <w:tcW w:w="9039" w:type="dxa"/>
          </w:tcPr>
          <w:p w:rsidR="00C67296" w:rsidRPr="007D6EFB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7D6EFB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7D6EFB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E9184C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7D6EFB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A0A53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8E143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</w:t>
            </w:r>
            <w:r w:rsidR="005E4710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 и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748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748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5E4710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D6EFB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7D7DF9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политики 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направления  налоговой  политики  Унечского района на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AF3E13" w:rsidRPr="007D6EFB" w:rsidRDefault="00AF3E13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параметры бюджета Унечского муниципального района</w:t>
            </w:r>
          </w:p>
        </w:tc>
        <w:tc>
          <w:tcPr>
            <w:tcW w:w="532" w:type="dxa"/>
          </w:tcPr>
          <w:p w:rsidR="00AF3E13" w:rsidRPr="007D6EFB" w:rsidRDefault="00151C94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Доходы бюджета Унечского муниципального района Брянской области в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AF3E13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Расходы бюджета Унечского муниципального района  Брянской области в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8139F8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программы Унечского муниципального района Брянской области</w:t>
            </w:r>
          </w:p>
        </w:tc>
        <w:tc>
          <w:tcPr>
            <w:tcW w:w="532" w:type="dxa"/>
          </w:tcPr>
          <w:p w:rsidR="00AF3E13" w:rsidRPr="007D6EFB" w:rsidRDefault="008139F8" w:rsidP="0005408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 местного самоуправления Унечского муниципального района» </w:t>
            </w:r>
          </w:p>
        </w:tc>
        <w:tc>
          <w:tcPr>
            <w:tcW w:w="532" w:type="dxa"/>
          </w:tcPr>
          <w:p w:rsidR="00AF3E13" w:rsidRPr="007D6EFB" w:rsidRDefault="008139F8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AF3E13" w:rsidRPr="007D6EFB" w:rsidRDefault="008139F8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7D6EFB">
              <w:t xml:space="preserve">  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муниципальными финансами Унечского района» </w:t>
            </w:r>
          </w:p>
        </w:tc>
        <w:tc>
          <w:tcPr>
            <w:tcW w:w="532" w:type="dxa"/>
          </w:tcPr>
          <w:p w:rsidR="00AF3E13" w:rsidRPr="007D6EFB" w:rsidRDefault="00151C94" w:rsidP="008139F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AF3E13" w:rsidRPr="007D6EFB" w:rsidRDefault="008139F8" w:rsidP="00151C9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E3BA3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бюджета Унечского муниципального района Брянской области  </w:t>
            </w:r>
          </w:p>
        </w:tc>
        <w:tc>
          <w:tcPr>
            <w:tcW w:w="532" w:type="dxa"/>
          </w:tcPr>
          <w:p w:rsidR="00AF3E13" w:rsidRPr="007D6EFB" w:rsidRDefault="008139F8" w:rsidP="00151C9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C5705A" w:rsidRPr="007D6EFB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7D6EFB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7D6EFB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264233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233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264233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264233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264233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264233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264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233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264233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264233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264233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264233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264233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264233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264233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264233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264233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264233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264233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264233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264233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264233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264233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264233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264233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264233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264233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264233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264233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264233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264233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264233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264233">
        <w:rPr>
          <w:rFonts w:ascii="Times New Roman" w:hAnsi="Times New Roman" w:cs="Times New Roman"/>
          <w:sz w:val="28"/>
          <w:szCs w:val="28"/>
        </w:rPr>
        <w:t>олее значи</w:t>
      </w:r>
      <w:r w:rsidRPr="00264233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264233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264233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264233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264233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264233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264233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264233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264233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264233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264233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264233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264233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264233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264233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264233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264233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264233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264233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264233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264233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264233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264233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264233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264233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264233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264233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264233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C1163" w:rsidRPr="0026423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1163" w:rsidRPr="00264233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264233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264233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26423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264233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264233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264233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264233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264233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264233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264233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264233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распределение 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ных  ассигнований по разделам, подразделам,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264233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264233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264233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классификации расходов</w:t>
      </w:r>
      <w:r w:rsidR="007D5C51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3A6608" w:rsidRPr="0026423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26423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264233" w:rsidRDefault="003A6608" w:rsidP="003A6608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общий объём бюджетных ассигнований на исполнение </w:t>
      </w:r>
      <w:r w:rsidRPr="00264233">
        <w:rPr>
          <w:rStyle w:val="FontStyle91"/>
          <w:rFonts w:ascii="Times New Roman" w:hAnsi="Times New Roman" w:cs="Times New Roman"/>
          <w:sz w:val="28"/>
          <w:szCs w:val="28"/>
        </w:rPr>
        <w:t>публичных нормативных обязательств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A6608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264233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264233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утреннего долга 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264233"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64233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6423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Основными приложениями к решению о бюджете 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>Брянской области на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2166A2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2166A2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264233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264233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на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>и на плановый 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264233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6423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</w:t>
      </w:r>
      <w:r w:rsidR="00CC21A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расходов бюджета Унечского муниципального района Брянской области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год и на плановый 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264233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CC21A3" w:rsidRPr="00264233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C1307" w:rsidRPr="00264233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A225CE" w:rsidRPr="00264233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1E7F03" w:rsidRPr="00264233">
        <w:rPr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B7FED" w:rsidRPr="00264233">
        <w:rPr>
          <w:rFonts w:ascii="Times New Roman" w:hAnsi="Times New Roman" w:cs="Times New Roman"/>
          <w:sz w:val="28"/>
          <w:szCs w:val="28"/>
        </w:rPr>
        <w:t>5</w:t>
      </w:r>
      <w:r w:rsidRPr="00264233">
        <w:rPr>
          <w:rFonts w:ascii="Times New Roman" w:hAnsi="Times New Roman" w:cs="Times New Roman"/>
          <w:sz w:val="28"/>
          <w:szCs w:val="28"/>
        </w:rPr>
        <w:t xml:space="preserve"> и 202</w:t>
      </w:r>
      <w:r w:rsidR="00BB7FED" w:rsidRPr="00264233">
        <w:rPr>
          <w:rFonts w:ascii="Times New Roman" w:hAnsi="Times New Roman" w:cs="Times New Roman"/>
          <w:sz w:val="28"/>
          <w:szCs w:val="28"/>
        </w:rPr>
        <w:t>6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годов (приложение </w:t>
      </w:r>
      <w:r w:rsidR="0042103C" w:rsidRPr="00264233">
        <w:rPr>
          <w:rFonts w:ascii="Times New Roman" w:hAnsi="Times New Roman" w:cs="Times New Roman"/>
          <w:sz w:val="28"/>
          <w:szCs w:val="28"/>
        </w:rPr>
        <w:t>№</w:t>
      </w:r>
      <w:r w:rsidR="00687BC9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>);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687BC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687BC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23256" w:rsidRPr="00264233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</w:t>
      </w:r>
      <w:r w:rsidR="0072325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), группам и подгруппам видов расходов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723256" w:rsidRPr="0026423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366CDE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42103C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687BC9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B1E89" w:rsidRPr="00264233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64233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64233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264233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26423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26423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26423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64233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 пример 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ыдержка из приложения </w:t>
      </w:r>
      <w:r w:rsidR="00F93E30" w:rsidRPr="00264233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>1 к решению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A46C1A" w:rsidRPr="00264233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264233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264233" w:rsidRDefault="004D4495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264233">
        <w:rPr>
          <w:rFonts w:ascii="Times New Roman" w:hAnsi="Times New Roman" w:cs="Times New Roman"/>
          <w:b w:val="0"/>
          <w:i w:val="0"/>
          <w:color w:val="auto"/>
          <w:sz w:val="28"/>
        </w:rPr>
        <w:t>на 2024 год и на плановый период 2025 и 2026</w:t>
      </w:r>
      <w:r w:rsidR="00A46C1A" w:rsidRPr="00264233">
        <w:rPr>
          <w:rFonts w:ascii="Times New Roman" w:hAnsi="Times New Roman" w:cs="Times New Roman"/>
          <w:b w:val="0"/>
          <w:i w:val="0"/>
          <w:color w:val="auto"/>
          <w:sz w:val="28"/>
        </w:rPr>
        <w:t xml:space="preserve"> годов</w:t>
      </w:r>
    </w:p>
    <w:p w:rsidR="00A46C1A" w:rsidRPr="00264233" w:rsidRDefault="00A46C1A" w:rsidP="00A46C1A">
      <w:pPr>
        <w:jc w:val="right"/>
        <w:rPr>
          <w:rFonts w:ascii="Times New Roman" w:hAnsi="Times New Roman" w:cs="Times New Roman"/>
        </w:rPr>
      </w:pP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264233" w:rsidRPr="00264233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26423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264233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2026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264233" w:rsidRPr="00264233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264233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264233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264233" w:rsidRDefault="004D4495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289 860 000,00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300 950 000,00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315 115 000,00</w:t>
            </w:r>
          </w:p>
        </w:tc>
      </w:tr>
      <w:tr w:rsidR="00264233" w:rsidRPr="00264233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264233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264233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243 555 000,00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256 837 000,00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270 659 000,00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243 555 000,00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256 837 000,00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270 659 000,00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4D449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 от долевого участия в организации, полученных в виде </w:t>
            </w: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дивидендов 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229 014 000,00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241 165 000,00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253 856 000,00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1 600 000,00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2 200 000,00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2 400 000,00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2 600 000,00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CB7A4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15 219 000,00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15 534 000,00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15 623 000,00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7 937 000,00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8 082 000,00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8 138 000,00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7 937 000,00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8 082 000,00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8 138 000,00</w:t>
            </w:r>
          </w:p>
        </w:tc>
      </w:tr>
      <w:tr w:rsidR="004D4495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264233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264233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Прогнозируемые доходы бюджета </w:t>
      </w:r>
      <w:r w:rsidR="009B0D36" w:rsidRPr="00264233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26423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 w:rsidRPr="00264233">
        <w:rPr>
          <w:rFonts w:ascii="Times New Roman" w:hAnsi="Times New Roman" w:cs="Times New Roman"/>
          <w:sz w:val="28"/>
          <w:szCs w:val="28"/>
        </w:rPr>
        <w:t>район</w:t>
      </w:r>
      <w:r w:rsidR="009B0D36" w:rsidRPr="00264233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 w:rsidRPr="00264233">
        <w:rPr>
          <w:rFonts w:ascii="Times New Roman" w:hAnsi="Times New Roman" w:cs="Times New Roman"/>
          <w:sz w:val="28"/>
          <w:szCs w:val="28"/>
        </w:rPr>
        <w:t xml:space="preserve"> на 20</w:t>
      </w:r>
      <w:r w:rsidR="004D4495" w:rsidRPr="00264233">
        <w:rPr>
          <w:rFonts w:ascii="Times New Roman" w:hAnsi="Times New Roman" w:cs="Times New Roman"/>
          <w:sz w:val="28"/>
          <w:szCs w:val="28"/>
        </w:rPr>
        <w:t>24</w:t>
      </w:r>
      <w:r w:rsidR="0099196B" w:rsidRPr="00264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4495" w:rsidRPr="00264233">
        <w:rPr>
          <w:rFonts w:ascii="Times New Roman" w:hAnsi="Times New Roman" w:cs="Times New Roman"/>
          <w:sz w:val="28"/>
          <w:szCs w:val="28"/>
        </w:rPr>
        <w:t>5</w:t>
      </w:r>
      <w:r w:rsidR="0099196B" w:rsidRPr="00264233">
        <w:rPr>
          <w:rFonts w:ascii="Times New Roman" w:hAnsi="Times New Roman" w:cs="Times New Roman"/>
          <w:sz w:val="28"/>
          <w:szCs w:val="28"/>
        </w:rPr>
        <w:t xml:space="preserve"> и 202</w:t>
      </w:r>
      <w:r w:rsidR="004D4495" w:rsidRPr="00264233">
        <w:rPr>
          <w:rFonts w:ascii="Times New Roman" w:hAnsi="Times New Roman" w:cs="Times New Roman"/>
          <w:sz w:val="28"/>
          <w:szCs w:val="28"/>
        </w:rPr>
        <w:t>6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264233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474"/>
        <w:gridCol w:w="1559"/>
        <w:gridCol w:w="1559"/>
        <w:gridCol w:w="1601"/>
        <w:gridCol w:w="28"/>
      </w:tblGrid>
      <w:tr w:rsidR="00264233" w:rsidRPr="00264233" w:rsidTr="00C83CC9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26423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74" w:type="dxa"/>
            <w:vAlign w:val="center"/>
            <w:hideMark/>
          </w:tcPr>
          <w:p w:rsidR="00A46C1A" w:rsidRPr="00264233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vAlign w:val="center"/>
            <w:hideMark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29" w:type="dxa"/>
            <w:gridSpan w:val="2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2026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264233" w:rsidRPr="00264233" w:rsidTr="004D4495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474" w:type="dxa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289 860 000,00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300 950 000,00</w:t>
            </w:r>
          </w:p>
        </w:tc>
        <w:tc>
          <w:tcPr>
            <w:tcW w:w="1629" w:type="dxa"/>
            <w:gridSpan w:val="2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315 115 000,00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243 555 000,00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256 837 000,00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270 659 000,00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15 219 000,00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15 534 000,00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15 623 000,00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9 079 000,00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9 200 000,00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9 325 000,00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3 199 000,00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3 320 000,00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3 446 000,00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566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7 661 000,00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6 667 000,00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6 667 000,00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475 000,00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494 000,00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513 000,00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10 000,00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1 14 00000 00 0000 000 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9 069 000,00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7 309 000,00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7 282 000,00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1 15 00000 00 0000 000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231 000,00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206 000,00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206 000,00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1 362 000,00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1 373 000,00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1 384 000,00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9CA" w:rsidRPr="00264233" w:rsidRDefault="002529CA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575 987 324,20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504 219 885,65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516 295 119,91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144" w:rsidRPr="00264233" w:rsidRDefault="0099014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7E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575 987 324,20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7E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504 219 885,65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7E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516 295 119,91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144" w:rsidRPr="00264233" w:rsidRDefault="0099014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75 241 200,00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18 816 000,00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15 769 000,00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144" w:rsidRPr="00264233" w:rsidRDefault="0099014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144" w:rsidRPr="00264233" w:rsidRDefault="0099014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29 529 165,48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23 528 617,93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27 454 499,78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144" w:rsidRPr="00264233" w:rsidRDefault="0099014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144" w:rsidRPr="00264233" w:rsidRDefault="0099014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426 099 320,85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426 674 018,85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437 117 329,85</w:t>
            </w:r>
          </w:p>
        </w:tc>
      </w:tr>
      <w:tr w:rsidR="00990144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144" w:rsidRPr="00264233" w:rsidRDefault="0099014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45 117 637,87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35 201 248,87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35 954 290,28</w:t>
            </w:r>
          </w:p>
        </w:tc>
      </w:tr>
    </w:tbl>
    <w:p w:rsidR="005B7AB0" w:rsidRPr="00264233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264233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264233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264233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4233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264233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231DE4" wp14:editId="2F3E655B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264233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26423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26423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264233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264233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264233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264233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264233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D4CEF0" wp14:editId="21137F51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23612" wp14:editId="6821418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284FC0" wp14:editId="498862B3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6E7F52" w:rsidRDefault="006E7F52" w:rsidP="00B81D27">
                            <w:pPr>
                              <w:jc w:val="center"/>
                            </w:pPr>
                          </w:p>
                          <w:p w:rsidR="006E7F52" w:rsidRDefault="006E7F52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6E7F52" w:rsidRDefault="006E7F52" w:rsidP="00B81D27">
                      <w:pPr>
                        <w:jc w:val="center"/>
                      </w:pPr>
                    </w:p>
                    <w:p w:rsidR="006E7F52" w:rsidRDefault="006E7F52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FD2E6B" wp14:editId="48EAB003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901CC" wp14:editId="47E6C534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6E7F52" w:rsidRDefault="006E7F52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6E7F52" w:rsidRPr="002D000D" w:rsidRDefault="006E7F52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6E7F52" w:rsidRDefault="006E7F52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0DCA89" wp14:editId="381FE075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6E7F52" w:rsidRPr="002D000D" w:rsidRDefault="006E7F52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264233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264233" w:rsidRDefault="00AF3E13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64233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264233" w:rsidRPr="0026423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2568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56811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2568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56811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2568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256811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264233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313C35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4233">
              <w:rPr>
                <w:rFonts w:ascii="Times New Roman" w:hAnsi="Times New Roman" w:cs="Times New Roman"/>
                <w:bCs/>
                <w:sz w:val="18"/>
                <w:szCs w:val="18"/>
              </w:rPr>
              <w:t>190 706 908,64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313C35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4233">
              <w:rPr>
                <w:rFonts w:ascii="Times New Roman" w:hAnsi="Times New Roman" w:cs="Times New Roman"/>
                <w:bCs/>
                <w:sz w:val="18"/>
                <w:szCs w:val="18"/>
              </w:rPr>
              <w:t>179 792 444,31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313C35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4233">
              <w:rPr>
                <w:rFonts w:ascii="Times New Roman" w:hAnsi="Times New Roman" w:cs="Times New Roman"/>
                <w:bCs/>
                <w:sz w:val="18"/>
                <w:szCs w:val="18"/>
              </w:rPr>
              <w:t>190 158 662,83</w:t>
            </w:r>
          </w:p>
        </w:tc>
      </w:tr>
    </w:tbl>
    <w:p w:rsidR="00CE203B" w:rsidRPr="0026423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264233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264233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26423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264233" w:rsidRPr="0026423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052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E5D" w:rsidRPr="00264233" w:rsidRDefault="00A71E5D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</w:tbl>
    <w:p w:rsidR="00166514" w:rsidRPr="00264233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264233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00628" w:rsidRPr="00264233">
        <w:rPr>
          <w:rStyle w:val="FontStyle88"/>
          <w:rFonts w:ascii="Times New Roman" w:hAnsi="Times New Roman" w:cs="Times New Roman"/>
          <w:sz w:val="28"/>
          <w:szCs w:val="28"/>
        </w:rPr>
        <w:t>семь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264233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264233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непрограммным направлениям деятельности (приложени</w:t>
      </w:r>
      <w:r w:rsidR="00EF6727" w:rsidRPr="00264233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C00628" w:rsidRPr="00264233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264233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264233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C00628" w:rsidRPr="00264233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264233" w:rsidRPr="00264233" w:rsidTr="00147FE7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811" w:rsidRPr="00264233" w:rsidRDefault="00256811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  <w:tr w:rsidR="00264233" w:rsidRPr="00264233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264233" w:rsidRDefault="00147FE7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264233" w:rsidRDefault="00256811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264233" w:rsidRDefault="00256811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264233" w:rsidRDefault="00256811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  <w:tr w:rsidR="00264233" w:rsidRPr="00264233" w:rsidTr="00147FE7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811" w:rsidRPr="00264233" w:rsidRDefault="00256811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  <w:tr w:rsidR="00EB3649" w:rsidRPr="00264233" w:rsidTr="00147FE7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811" w:rsidRPr="00264233" w:rsidRDefault="00256811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</w:tbl>
    <w:p w:rsidR="00EF6727" w:rsidRPr="00264233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264233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lastRenderedPageBreak/>
        <w:t>Приложением №</w:t>
      </w:r>
      <w:r w:rsidR="00DE66B0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264233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264233">
        <w:rPr>
          <w:rFonts w:ascii="Times New Roman" w:hAnsi="Times New Roman" w:cs="Times New Roman"/>
          <w:sz w:val="28"/>
          <w:szCs w:val="28"/>
        </w:rPr>
        <w:t>2</w:t>
      </w:r>
      <w:r w:rsidR="00DE66B0" w:rsidRPr="00264233">
        <w:rPr>
          <w:rFonts w:ascii="Times New Roman" w:hAnsi="Times New Roman" w:cs="Times New Roman"/>
          <w:sz w:val="28"/>
          <w:szCs w:val="28"/>
        </w:rPr>
        <w:t>3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6B0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 xml:space="preserve"> и 202</w:t>
      </w:r>
      <w:r w:rsidR="00DE66B0" w:rsidRPr="00264233">
        <w:rPr>
          <w:rFonts w:ascii="Times New Roman" w:hAnsi="Times New Roman" w:cs="Times New Roman"/>
          <w:sz w:val="28"/>
          <w:szCs w:val="28"/>
        </w:rPr>
        <w:t>5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264233" w:rsidRPr="00264233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77708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E40DA4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219B9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4233" w:rsidRPr="0026423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64233" w:rsidRPr="0026423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649" w:rsidRPr="00264233" w:rsidRDefault="00EB3649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EB3649" w:rsidRPr="00264233" w:rsidRDefault="00EB3649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</w:tbl>
    <w:p w:rsidR="00F93E30" w:rsidRPr="00264233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</w:t>
      </w:r>
      <w:r w:rsidR="001E0983" w:rsidRPr="00264233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264233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264233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264233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264233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264233" w:rsidRPr="00264233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264233" w:rsidRPr="00264233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264233" w:rsidRPr="00264233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A146BC" w:rsidRPr="00264233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264233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264233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264233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264233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264233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6423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6423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6423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15 ноя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BB7FED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BB7FE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BB7FE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BB7FE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FB107A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264233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264233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264233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B107A" w:rsidRPr="00264233" w:rsidRDefault="00FB107A" w:rsidP="00FB107A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264233">
        <w:rPr>
          <w:rStyle w:val="af0"/>
          <w:caps/>
          <w:sz w:val="28"/>
          <w:szCs w:val="28"/>
        </w:rPr>
        <w:t>ОСНОВНЫЕ НАПРАВЛЕНИЯ</w:t>
      </w:r>
    </w:p>
    <w:p w:rsidR="00FB107A" w:rsidRPr="00264233" w:rsidRDefault="00FB107A" w:rsidP="00FB107A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264233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FB107A" w:rsidRPr="00264233" w:rsidRDefault="00FB107A" w:rsidP="00FB107A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264233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26423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2024 </w:t>
      </w:r>
      <w:r w:rsidRPr="00264233">
        <w:rPr>
          <w:rStyle w:val="af0"/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Pr="0026423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2025 </w:t>
      </w:r>
      <w:r w:rsidRPr="00264233">
        <w:rPr>
          <w:rStyle w:val="af0"/>
          <w:rFonts w:ascii="Times New Roman" w:hAnsi="Times New Roman" w:cs="Times New Roman"/>
          <w:sz w:val="28"/>
          <w:szCs w:val="28"/>
        </w:rPr>
        <w:t>и 2026</w:t>
      </w:r>
      <w:r w:rsidRPr="0026423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264233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CB2C89" w:rsidRPr="00264233" w:rsidRDefault="00CB2C89" w:rsidP="00CB2C8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CB2C89" w:rsidRPr="00264233" w:rsidRDefault="00CB2C89" w:rsidP="00CB2C8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Унечского района на 2024 год и плановый период 2025 и 2026 годов разработаны в соответствии со </w:t>
      </w:r>
      <w:hyperlink r:id="rId11" w:history="1">
        <w:r w:rsidRPr="002642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172</w:t>
        </w:r>
      </w:hyperlink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 w:history="1">
        <w:r w:rsidRPr="002642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184.2</w:t>
        </w:r>
      </w:hyperlink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в целях определения подходов к формированию основных характеристик и прогнозируемых параметров проекта местного бюджета на 2024 год и плановый период 2025 и 2026 годов, обеспечивающих устойчивость и сбалансированность бюджета.</w:t>
      </w:r>
      <w:proofErr w:type="gramEnd"/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 целях развития Российской Федерации на период до 2030 года», программы и проекты, направленные на улучшение качества жизни и благосостояния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района.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Основные направления бюджетной и налоговой политики сохраняют преемственность уже реализуемых мер, определенных в 2022 году на текущий трехлетний период 2023 – 2025 годов. 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C89" w:rsidRPr="00264233" w:rsidRDefault="00CB2C89" w:rsidP="00CB2C89">
      <w:pPr>
        <w:keepNext/>
        <w:spacing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Основные подходы к формированию бюджетных проектировок</w:t>
      </w: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2024 год и плановый период 2025 и 2026 годов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бюджетных проектировок на 2024 год и плановый период 2025 и 2026 годов принят базовый вариант прогноза социально-экономического развития  района и с учетом следующих принятых решений:</w:t>
      </w:r>
    </w:p>
    <w:p w:rsidR="00CB2C89" w:rsidRPr="00264233" w:rsidRDefault="00CB2C89" w:rsidP="00CB2C8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 бюджета района на 2024 – 2026 годы определены исходя из необходимости финансового обеспечения в приоритетном порядке: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Pr="00264233">
        <w:rPr>
          <w:rFonts w:ascii="Times New Roman" w:eastAsia="Calibri" w:hAnsi="Times New Roman" w:cs="Times New Roman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07.05.2018  № 204 «О национальных целях и стратегических задачах развития Российской Федерации на период до 2024 года», 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21.07.2020 № 474 «О национальных целях развития Российской Федерации на период до 2030 года»;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в 2024 – 2026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оплаты 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минимального размера оплаты труда в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 федеральным законом (19 242 рублей).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ассигнования, </w:t>
      </w:r>
      <w:proofErr w:type="spell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вышестоящего бюджета, запланированы с учетом предельного уровня </w:t>
      </w:r>
      <w:proofErr w:type="spell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98% в соответствии с постановлением правительства Брянской области от 30.10.2023 № 514-п (в отношении межбюджетных трансфертов, предоставляемых вне рамок реализации национальных проектов).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Решения об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индексации отдельных статей расходов, запланированные при формировании районного бюджета на 2024 год и плановый период 2025 и 2026 годов представлены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таблице: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264233" w:rsidRPr="00264233" w:rsidTr="00AD4EB9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264233" w:rsidRPr="00264233" w:rsidTr="00AD4EB9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2026 года</w:t>
            </w:r>
          </w:p>
        </w:tc>
      </w:tr>
      <w:tr w:rsidR="00264233" w:rsidRPr="00264233" w:rsidTr="00AD4EB9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  <w:tr w:rsidR="00264233" w:rsidRPr="00264233" w:rsidTr="00AD4EB9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2026 года</w:t>
            </w:r>
          </w:p>
        </w:tc>
      </w:tr>
      <w:tr w:rsidR="00264233" w:rsidRPr="00264233" w:rsidTr="00AD4EB9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Расходы по оплате коммунальных услуг и сре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</w:tbl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бюджетной политики Унечского района на 2024 год и плановый период 2025 и 2026 годов</w:t>
      </w:r>
    </w:p>
    <w:p w:rsidR="00CB2C89" w:rsidRPr="00264233" w:rsidRDefault="00CB2C89" w:rsidP="00CB2C89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финансовой устойчивости и сбалансированности бюджетной системы района и повышение эффективности использования бюджетных сре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ст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анет приоритетной задачей бюджетной политики Унечского района на 2024 год и на плановый период 2025 и 2026 годов.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2024 год и на плановый период 2025 и 2026 годов: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достижение показателей муниципальных программ Унечского муниципального района, выполнение (достижение) запланированных в муниципальных программах мероприятий (результатов);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5)формирование расходной части бюджета с учетом реализации новых инвестиционных проектов;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заключенными с органами власти соглашениями;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повышение эффективности процедур проведения муниципальных закупок;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развитие информационных технологий в сфере управления муниципальными финансами;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обеспечение высокого уровня открытости и прозрачности бюджетного процесса в </w:t>
      </w:r>
      <w:proofErr w:type="spell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и высокого качества управления муниципальными финансами.</w:t>
      </w:r>
    </w:p>
    <w:p w:rsidR="00CB2C89" w:rsidRPr="00264233" w:rsidRDefault="00CB2C89" w:rsidP="00CB2C89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налоговой политики Унечского района на 2024 год и плановый период 2025 и 2026 годов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налоговой политики Унечского района на 2024 – 2026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Унечского района за счет наращивания стабильных доходных источников, мобилизации в бюджет имеющихся резервов и предусматривают: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1)увеличение налогового потенциала Унечского района за счет налогового стимулирования деловой активности в районе; 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2)осуществление поддержки приоритетных отраслей экономики и субъектов малого и среднего бизнеса;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3)дальнейшее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4)совершенствование практики налогообложения от кадастровой стоимости по имущественным налогам;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6)отказ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7)проведение мероприятий по повышению эффективности управления муниципальной собственностью;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8)повышение эффективности управления дебиторской задолженностью по доходам;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9)совершенствование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C48" w:rsidRPr="00264233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264233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264233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264233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264233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264233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264233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264233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64233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801B58" w:rsidRPr="00264233" w:rsidRDefault="00801B58" w:rsidP="00801B58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характеристики бюджета Унечского муниципального района Брянской области на 2024 год и на плановый период 2025 и 2026 годов сформированы на основе базового варианта прогноза социально-экономического развития Унечского района на 2024 год и на плановый период 2025 и 2026 годов и характеризуются следующими параметрами.</w:t>
      </w:r>
    </w:p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бюджета </w:t>
      </w:r>
    </w:p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Унечского муниципального района Брянской области</w:t>
      </w:r>
    </w:p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и на плановый период 2025 и 2026 годов</w:t>
      </w:r>
    </w:p>
    <w:p w:rsidR="00801B58" w:rsidRPr="00264233" w:rsidRDefault="00801B58" w:rsidP="00801B58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81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264233" w:rsidRPr="00264233" w:rsidTr="00AD4EB9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865 847 324,20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805 169 885,65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831 410 119,91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289 860 000,00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300 950 000,00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315 115 000,00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243 555 000,00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256 837 000,00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270 659 000,00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15 219 000,00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15 534 000,00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15 623 000,00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8 036 000,00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8 116 000,00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8 197 000,00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7 661 000,00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6 667 000,00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6 667 000,00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 xml:space="preserve">- доходы от продажи материальных и нематериальных активов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9 069 000,00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7 309 000,00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7 282 000,00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64233">
              <w:rPr>
                <w:rFonts w:ascii="Times New Roman" w:hAnsi="Times New Roman" w:cs="Times New Roman"/>
                <w:lang w:eastAsia="en-US"/>
              </w:rPr>
              <w:t>575 987 324,20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64233">
              <w:rPr>
                <w:rFonts w:ascii="Times New Roman" w:hAnsi="Times New Roman" w:cs="Times New Roman"/>
                <w:lang w:eastAsia="en-US"/>
              </w:rPr>
              <w:t>504 219 885,65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64233">
              <w:rPr>
                <w:rFonts w:ascii="Times New Roman" w:hAnsi="Times New Roman" w:cs="Times New Roman"/>
                <w:lang w:eastAsia="en-US"/>
              </w:rPr>
              <w:t>516 295 119,91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75 241 200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18 816 000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15 769 000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lastRenderedPageBreak/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29 529 165,48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23 528 617,93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27 454 499,78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426 099 320,85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426 674 018,85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437 117 329,85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45 117 637,87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35 201 248,87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35 954 290,28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865 847 324,20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805 169 885,65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831 410 119,91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15 219 000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15 534 000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15 623 000</w:t>
            </w:r>
          </w:p>
        </w:tc>
      </w:tr>
      <w:tr w:rsidR="00801B58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01B58" w:rsidRPr="00264233" w:rsidRDefault="00801B58" w:rsidP="00801B58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расходов районного бюджета на 2024 год и на плановый период 2025 и 2026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2024 год и на плановый период 2025 и 2026 годов.</w:t>
      </w:r>
    </w:p>
    <w:p w:rsidR="00801B58" w:rsidRPr="00264233" w:rsidRDefault="00801B58" w:rsidP="00801B58">
      <w:pPr>
        <w:keepNext/>
        <w:spacing w:after="120"/>
        <w:ind w:right="-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1B58" w:rsidRPr="00264233" w:rsidRDefault="00801B58" w:rsidP="00801B58">
      <w:pPr>
        <w:keepNext/>
        <w:spacing w:after="120"/>
        <w:ind w:right="-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об индексации отдельных статей расходов,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запланированные при формировании районного бюджета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на 2024 год и на плановый период 2025 и 2026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264233" w:rsidRPr="00264233" w:rsidTr="00AD4EB9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264233" w:rsidRPr="00264233" w:rsidTr="00AD4EB9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2026 года</w:t>
            </w:r>
          </w:p>
        </w:tc>
      </w:tr>
      <w:tr w:rsidR="00264233" w:rsidRPr="00264233" w:rsidTr="00AD4EB9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  <w:tr w:rsidR="00264233" w:rsidRPr="00264233" w:rsidTr="00AD4EB9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2026 года</w:t>
            </w:r>
          </w:p>
        </w:tc>
      </w:tr>
      <w:tr w:rsidR="00801B58" w:rsidRPr="00264233" w:rsidTr="00AD4EB9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Расходы по оплате коммунальных услуг и сре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</w:tbl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01B58" w:rsidRPr="00264233" w:rsidRDefault="00801B58" w:rsidP="00801B5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средства на выплату минимального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2024 года в размере 19242 рубля, с увеличением на 118,5% к уровню 2023 года (16242 рублей).</w:t>
      </w:r>
    </w:p>
    <w:p w:rsidR="001934F0" w:rsidRPr="00264233" w:rsidRDefault="001934F0" w:rsidP="001934F0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1934F0" w:rsidRPr="00264233" w:rsidRDefault="001934F0" w:rsidP="001934F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бюджета Унечского муниципального района Брянской области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934F0" w:rsidRPr="00264233" w:rsidRDefault="001934F0" w:rsidP="001934F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2024-2026 годах</w:t>
      </w:r>
    </w:p>
    <w:p w:rsidR="0006533C" w:rsidRPr="00264233" w:rsidRDefault="0006533C" w:rsidP="001934F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НАЛОГОВЫЕ И НЕНАЛОГОВЫЕ ДОХОДЫ </w:t>
      </w: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Формирование доходов 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Унечского муниципального района </w:t>
      </w: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2024 год </w:t>
      </w: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2025 и 2026 годов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Прогнозирование налоговых и неналоговых доходов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2024 года и последующие годы.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2024 год 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прогнозируются в сумме  289 860 000  рублей Изменения основных прогнозных показателей приведены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таблице.</w:t>
      </w:r>
    </w:p>
    <w:p w:rsidR="0006533C" w:rsidRPr="00264233" w:rsidRDefault="0006533C" w:rsidP="0006533C">
      <w:pPr>
        <w:spacing w:after="0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284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прогнозные показатели на 2024 год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плановый период 2025 и 2026 годов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114"/>
        <w:gridCol w:w="1463"/>
        <w:gridCol w:w="1638"/>
        <w:gridCol w:w="1543"/>
        <w:gridCol w:w="1465"/>
      </w:tblGrid>
      <w:tr w:rsidR="00264233" w:rsidRPr="00264233" w:rsidTr="00AD4EB9">
        <w:trPr>
          <w:cantSplit/>
          <w:trHeight w:val="322"/>
          <w:jc w:val="center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264233" w:rsidRPr="00264233" w:rsidTr="00AD4EB9">
        <w:trPr>
          <w:cantSplit/>
          <w:trHeight w:val="322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 (оценка)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269 180 000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289 860 000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300 950 000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315 115 000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244 595 000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271 052 000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284 891 000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299 053 000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24 585 000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18 808 000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16 059 000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16 062 000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налоговых и неналоговых доходов бюджета района на 2024 год налоговые доходы составляют 271 052 000 рублей, неналоговые доходы – 18 808 000  рублей. Удельный вес налоговых доходов в общей сумме доходов  бюджета муниципального района прогнозируется на уровне  93,5 процентов, неналоговых доходов – 6,5 процентов.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ab/>
      </w: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Налоговое и бюджетное законодательство, учтенное в расчетах доходов муниципального района 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2024 год 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плановый период 2025 и 2026 годов</w:t>
      </w:r>
    </w:p>
    <w:p w:rsidR="0006533C" w:rsidRPr="00264233" w:rsidRDefault="0006533C" w:rsidP="0006533C">
      <w:pPr>
        <w:spacing w:after="0"/>
        <w:ind w:left="28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расчете доходов бюджета Унечского муниципального района Брянской области на 2024 год учитывались принятые и предполагаемые к принятию изменения и дополнения в законодательство Российской Федерации, вступающие в силу с 1 января 2024 года: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1)уменьшение с 1 января 2024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0,3574  до 0,3142 процента;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2)изменение ставок  в 2024 году на автомобильный бензин с 14345 до 15048 рублей, дизельное топливо с 9938 до 10425 рублей,  моторные масла с 6318 до 6628 рублей и прямогонный бензин с 17153 до 17965 рублей;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3)увеличение предельного размера социальных  налоговых вычетов по налогу на доходы физических лиц  с 2024 года  на обучение  детей с 50 тысяч рублей до 110 тысяч рублей, на собственное образование, медицинские услуги и лекарства, физкультурно-оздоровительные услуги со 120 тысяч рублей до 150 тысяч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92030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 изменения  налогового и бюджетного законодательства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результате влияния изменений налогового и бюджетного законодательства, учтенного при прогнозировании,  доходы  бюджета района в 2024 году уменьшатся  на 1 553 000  рублей.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налогового законодательства в целом приведет к увеличению доходов бюджета муниципального района в 2024 году относительно действующего законодательства на 511 000 рублей.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изменений бюджетного законодательства в 2024 году прогнозируется уменьшение поступлений в бюджет района на  2 064 000 рублей.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Сводная оценка изменений доходной базы бюджета Унечского муниципального района Брянской области приведена в таблице.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изменений доходов бюджета  Унечского муниципального района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 в 2024 году в связи с изменением налогового и бюджетного законодательства</w:t>
      </w:r>
    </w:p>
    <w:p w:rsidR="0092030D" w:rsidRDefault="0092030D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813"/>
        <w:gridCol w:w="2529"/>
      </w:tblGrid>
      <w:tr w:rsidR="00264233" w:rsidRPr="00264233" w:rsidTr="00AD4EB9">
        <w:trPr>
          <w:trHeight w:val="39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ind w:left="-109" w:firstLine="1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</w:tr>
      <w:tr w:rsidR="00264233" w:rsidRPr="00264233" w:rsidTr="00AD4EB9">
        <w:trPr>
          <w:trHeight w:val="757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-1 553 000</w:t>
            </w: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изменений налогового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+511 000</w:t>
            </w: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-акцизы на нефтепродукты (изменение ставок  в 2024 году на автомобильный бензин с 14345 до 15048 рублей, дизельное топливо с 9938 до 10425 рублей,  моторные масла с 6318 до 6628 рублей и прямогонный бензин с 17153 до 17965 рублей)</w:t>
            </w:r>
            <w:proofErr w:type="gramEnd"/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+746 000</w:t>
            </w: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-налог на доходы физических лиц (увеличение предельного размера социальных  налоговых вычетов  с 2024 года  на обучение  детей с 50 тысяч рублей до 110 тысяч рублей, на собственное образование, медицинские услуги и лекарства, физкультурно-оздоровительные услуги со 120 тысяч рублей до 150 тысяч рублей)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-235 000</w:t>
            </w:r>
          </w:p>
        </w:tc>
      </w:tr>
      <w:tr w:rsidR="00264233" w:rsidRPr="00264233" w:rsidTr="00AD4EB9">
        <w:trPr>
          <w:trHeight w:val="28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изменений бюджетного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-2 064 000</w:t>
            </w:r>
          </w:p>
        </w:tc>
      </w:tr>
      <w:tr w:rsidR="00264233" w:rsidRPr="00264233" w:rsidTr="00AD4EB9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33C" w:rsidRPr="00264233" w:rsidTr="00AD4EB9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акцизы на нефтепродукты (уменьшение для бюджета муниципального района   размера дифференцированного норматива отчислений с 0,3574 до 0,3142%)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-2 064 000</w:t>
            </w:r>
          </w:p>
        </w:tc>
      </w:tr>
    </w:tbl>
    <w:p w:rsidR="0006533C" w:rsidRPr="00264233" w:rsidRDefault="0006533C" w:rsidP="0006533C">
      <w:pPr>
        <w:spacing w:after="0"/>
        <w:ind w:left="-426" w:right="302" w:firstLine="710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Особенности расчетов поступлений платежей в бюджет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Брянской области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 основным доходным источникам на </w:t>
      </w: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2024 год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и на плановый период 2025 и 2026 годов </w:t>
      </w:r>
    </w:p>
    <w:p w:rsidR="0006533C" w:rsidRPr="00264233" w:rsidRDefault="0006533C" w:rsidP="0006533C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 на доходы физических лиц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поступлений налога на доходы физических лиц на 2024 год осуществлен исходя из оценки поступлений налога за 2023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расчете  налога на доходы физических лиц учтен прогнозируемый темп роста фонда оплаты труда на 2024 год (108,5%), а также норматив отчислений налога в бюджет района. Нормативы отчислений на 2024 год по налогу на доходы физических лиц  в бюджет муниципального района  составляет - 40% по налогу,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взимаемому на территории городского поселения и 48% по налогу, взимаемому на территориях сельских поселений. Норматив отчислений по НДФЛ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уплачиваемому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иностранными гражданами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Рассчитан прогнозный объем поступлений налога в сумме 243 555 000 рублей,  что составляет 84,0% от объема налоговых и неналоговых  доходов муниципального района, следовательно, данный доходный источник является для бюджета района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бюджетообразующим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Доходы бюджета муниципального района  по налогу на доходы физических лиц прогнозируются на 2025 и 2026 годы в сумме 256 837 000 рублей и 270 659 000 рублей соответственно.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06533C" w:rsidRPr="00264233" w:rsidRDefault="0006533C" w:rsidP="0006533C">
      <w:pPr>
        <w:spacing w:after="0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основу  расчета прогноза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двигателей, производимых на территории Российской Федерации приняты  показатели доходов от акцизов на нефтепродукты, подлежащие, зачислению в местные бюджеты Брянской области с соответствии с  проектом закона Брянской области «Об областном бюджете на 2024 год и плановый период 2025 и 2026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годов». 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акциз на нефтепродукты также   учтено изменение для  бюджета муниципального района размера дифференцированного норматива отчислений с 0,3574 до 0,3142 процента.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учетом изложенного, поступления доходов в бюджет района от уплаты  акцизов на нефтепродукты  на 2024 год  в целом планируются в сумме  15 219 000 рублей, в том числе доходов  от уплаты акцизов на дизельное топливо – 7 937 000 рублей, моторные масла – 38 000 рублей, на автомобильный бензин –  8 230 000 рублей, на прямогонный бензин – (- 986 000)  рублей.</w:t>
      </w:r>
      <w:proofErr w:type="gramEnd"/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от уплаты акцизов на нефтепродукты прогнозируется на 2025 год в размере 15 534 000 рублей, на 2026 год  15 623 000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Удельный вес данного доходного источника в объеме налоговых и неналоговых  доходов муниципального района составил 5,3%.</w:t>
      </w:r>
    </w:p>
    <w:p w:rsidR="0092030D" w:rsidRDefault="0092030D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Единый налог на вмененный доход для отдельных </w:t>
      </w: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видов деятельности</w:t>
      </w: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налога на вмененный доход для отдельных  видов деятельности       в бюджет    района  спрогнозированы на  2024-2026 годы  в размере 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1 000 рублей ежегодно. </w:t>
      </w:r>
    </w:p>
    <w:p w:rsidR="0006533C" w:rsidRPr="00264233" w:rsidRDefault="0006533C" w:rsidP="0006533C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сельскохозяйственный налог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данного вида налога произведен  с учетом фактического поступления в 2022 году и  оценки поступлений налога в  2023  году.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сельскохозяйственного налога в бюджет района  спрогнозированы на  2024 год  в сумме  1 042 000 рублей, на 2025 год 1 083 000 рублей, на 2026 год 1 127 000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Налог, уплачиваемый в связи с применением патентной системы налогообложения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основу расчета прогноза поступлений налога, уплачиваемого в связи с применением патентной системы налогообложения на 2024 год,  принимается оценка  поступлений  за 2023 год.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2024 году составляет 8 036 000 рублей.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по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2025 и 2026 годы в сумме 8 116 000 рублей и  8 197 000 рублей соответственно.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92030D" w:rsidRDefault="0092030D" w:rsidP="0006533C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пошлина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Прогнозируемый объем поступлений государственной пошлины  определен в соответствии с фактическими поступлениями за ряд лет и  оценкой поступлений  по данному доходному источнику в  2023 году.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Объем   поступлений государственной пошлины на 2024 год составит 3 199 000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Поступления государственной пошлины в бюджет района  спрогнозированы на  2025 год  в общей сумме  3 320 000 рублей, на 2026 год – 3 446 000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Поступления в бюджет муниципального района в 2024-2026 годах доходов в виде дивидендов по акциям, находящимся в собственности  района, по данным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района,  оцениваются по 1 000 рублей ежегодно.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поступления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собственность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264233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 от продажи права на заключение договоров аренды  земельных участков  в бюджет муниципального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района прогнозируется  на 2024 год  в сумме  4 897 000 рублей, в том числе:  по земельным участкам государственная собственность на которые не разграничена  и которые расположены в границах сельских поселений – 4 107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 рублей, в границах городского  поселения – 790 000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Прогнозируемый объем поступлений на 2025-2026 годы арендных платежей за земельные участки прогнозируется в объеме  4 047 000 рублей ежегодно.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 оценки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новых договоров аренды за земли. </w:t>
      </w:r>
    </w:p>
    <w:p w:rsidR="0006533C" w:rsidRPr="00264233" w:rsidRDefault="0006533C" w:rsidP="0006533C">
      <w:pPr>
        <w:spacing w:after="0"/>
        <w:ind w:left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 отчислений в бюджет муниципального района – 100%.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 данным главного администратора, поступления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доходов, получаемых в виде арендной платы за земли  находящиеся в собственности Унечского муниципального района спрогнозированы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на 2024-2026 годы в размере 18 000 рублей ежегодно.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Прогнозируемый объем поступлений в 2024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2 482 000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2025 год 2 338 000 рублей, на 2026 год 2 338 000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  части прибыли муниципальных унитарных предприятий составил на  2024 год  - 109 000 рублей, на 2025 год - 119 000 рублей, на 2026 год - 129 000 рублей.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Поступления в бюджет муниципального района в 2024-2026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Прогнозируемый объем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прочих поступлений от использования имущества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 154 000 рублей, на 2025 год 144 000 рублей, на 2026 год 134 000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92030D" w:rsidRDefault="0092030D" w:rsidP="0006533C">
      <w:pPr>
        <w:keepNext/>
        <w:spacing w:after="0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keepNext/>
        <w:spacing w:after="0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Плата за негативное воздействие на окружающую среду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Расчет  поступления платы за негативное воздействие на окружающую среду на 2024 год произведен  исходя из оценки поступлений платы в 2023 году.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Планируемая величина поступлений данного вида платежа на 2024 год составила 475 000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Объем поступления платы за негативное воздействие на окружающую среду в бюджет   района   в   2025   и 2026  годах   прогнозируется  в сумме 494 000 рублей и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513 000 рублей соответственно.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Прочие доходы от компенсации затрат бюджетов муниципальных районов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2023 году.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 поступления указанных платежей в бюджет муниципального района на 2024 -2026 годы составил по 10 000 рублей ежегодно.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 от реализации имущества, находящегося в собственности муниципальных районов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доходов от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реализации имущества, находящегося в собственности муниципальных районов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Прогнозируемая сумма поступлений доходов от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реализации имущества, находящегося в собственности муниципальных районов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–288 000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доходов  от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реализации имущества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прогнозируются  на 2025 год в размере 281 000 рублей, на 2026 год- 274 000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расположены в границах поселений  произведен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2024 год –8 690 000 рублей, в том числе: земельных участков, государственная собственность на которые не разграничена и которые расположены в границах сельских поселений –8 590 000 рублей, в границах городского поселения –  100 000 рублей.  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доходов  от  продажи  земельных участков прогнозируются  на 2025 год в размере 6 950 000 рублей, на 2026 год- 6 950 000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Поступления на 2024-2026 годы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в размере 91 000 рублей, на 2025 год 78 000 рублей, на 2026 год  58 000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рублей.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Административные платежи и сборы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 по административным платежам в бюджет муниципального района в 2024 году  планируется в сумме 231 000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административных платежей и сборов прогнозируются  на 2025 -2026 годы  по 206 000 рублей ежегодно. 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Штрафы, санкции, возмещение ущерба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 поступления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штрафов, санкций, возмещение ущерба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произведен  исходя из оценки поступлений штрафов в 2023 году, с учетом динамики фактических поступлений за ряд лет.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платежей в бюджет района в виде денежных взысканий (штрафов) и иных сумм в возмещение ущерба на 2024  год спрогнозирован в сумме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1 362 000 рублей.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Доходы бюджета муниципального района  по  штрафам прогнозируются на 2025 год в размере 1 373 000 рублей, на  2026 год в размере 1 384 000 рублей.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БЕЗВОЗМЕЗДНЫЕ ПОСТУПЛЕНИЯ</w:t>
      </w:r>
    </w:p>
    <w:p w:rsidR="0006533C" w:rsidRPr="00264233" w:rsidRDefault="0006533C" w:rsidP="0006533C">
      <w:pPr>
        <w:spacing w:before="240"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планировании бюджета муниципального района на 2024-2026 годы учтены объемы безвозмездных поступлений, предусмотренные проектом Закона Брянской области «Об областном бюджете на 2024 год и плановый период 2025 и 2026 годов». </w:t>
      </w:r>
    </w:p>
    <w:p w:rsidR="0006533C" w:rsidRPr="00264233" w:rsidRDefault="0006533C" w:rsidP="0006533C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безвозмездных поступлений в бюджет муниципального района на 2024-2026 годы представлена в таблице.</w:t>
      </w:r>
    </w:p>
    <w:p w:rsidR="0006533C" w:rsidRPr="00264233" w:rsidRDefault="0006533C" w:rsidP="0006533C">
      <w:pPr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</w:t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безвозмездных поступлений в бюджет муниципального района на 2024-2026 годы</w:t>
      </w:r>
    </w:p>
    <w:p w:rsidR="0006533C" w:rsidRPr="00264233" w:rsidRDefault="0006533C" w:rsidP="0006533C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264233" w:rsidRPr="00264233" w:rsidTr="00AD4EB9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575 987 324,20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504 219 885,65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516 295 119,91</w:t>
            </w:r>
          </w:p>
        </w:tc>
      </w:tr>
      <w:tr w:rsidR="00264233" w:rsidRPr="00264233" w:rsidTr="00AD4EB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75 241 200,00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18 816 000,00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15 769 000,00</w:t>
            </w:r>
          </w:p>
        </w:tc>
      </w:tr>
      <w:tr w:rsidR="00264233" w:rsidRPr="00264233" w:rsidTr="00AD4EB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29 529 165,48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23 528 617,93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27 454 499,78</w:t>
            </w:r>
          </w:p>
        </w:tc>
      </w:tr>
      <w:tr w:rsidR="00264233" w:rsidRPr="00264233" w:rsidTr="00AD4EB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426 099 320,85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426 674 018,85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437 117 329,85</w:t>
            </w:r>
          </w:p>
        </w:tc>
      </w:tr>
      <w:tr w:rsidR="0006533C" w:rsidRPr="00264233" w:rsidTr="00AD4EB9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45 117 637,87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35 201 248,87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35 954 290,28</w:t>
            </w:r>
          </w:p>
        </w:tc>
      </w:tr>
    </w:tbl>
    <w:p w:rsidR="0006533C" w:rsidRPr="00264233" w:rsidRDefault="0006533C" w:rsidP="0006533C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Дотации на выравнивание бюджетной обеспеченности на 2024 год предусмотрены в размере 56 715 000 рублей, на 2025 год – 4 925 000 рублей, на 2026 год – 1 878 000 рублей. Дотация на поддержку мер по обеспечению сбалансированности бюджета на 2024 год предусмотрена в размере 18 526 200 рублей, на 2025 год – 13 891 000 рублей, на 2026 год – 13 891 000 рублей.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субсидий на 2024 год составляет 29 529 165,48 рублей. В бюджетных проектировках на 2024 – 2026 годы предусмотрены средства районного бюджета с целью обеспечения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таблице.</w:t>
      </w:r>
    </w:p>
    <w:p w:rsidR="0006533C" w:rsidRPr="00264233" w:rsidRDefault="0006533C" w:rsidP="0006533C">
      <w:pPr>
        <w:tabs>
          <w:tab w:val="left" w:pos="7740"/>
        </w:tabs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субсидий из областного бюджета в 2024 году</w:t>
      </w: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рублей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9"/>
        <w:gridCol w:w="1794"/>
      </w:tblGrid>
      <w:tr w:rsidR="00264233" w:rsidRPr="00264233" w:rsidTr="00AD4EB9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06533C" w:rsidRPr="00264233" w:rsidRDefault="0006533C" w:rsidP="0006533C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06533C" w:rsidRPr="00264233" w:rsidRDefault="0006533C" w:rsidP="0006533C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06533C" w:rsidRPr="00264233" w:rsidRDefault="0006533C" w:rsidP="0006533C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4 075 583,64</w:t>
            </w:r>
          </w:p>
        </w:tc>
      </w:tr>
      <w:tr w:rsidR="00264233" w:rsidRPr="00264233" w:rsidTr="00AD4EB9">
        <w:trPr>
          <w:cantSplit/>
          <w:trHeight w:val="7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904 860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подготовку объектов ЖКХ к зиме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1 042 553,19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установление и описание местоположения границ территориальных зон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2 128 170,45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20 327 153,57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334 957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приведение</w:t>
            </w:r>
            <w:proofErr w:type="gramEnd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 соответствии с </w:t>
            </w:r>
            <w:proofErr w:type="spell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брендбуком</w:t>
            </w:r>
            <w:proofErr w:type="spellEnd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1 041 667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1 026 720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17 923 809,57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230 729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230 729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4 895 699,27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4 895 699,27</w:t>
            </w:r>
          </w:p>
        </w:tc>
      </w:tr>
      <w:tr w:rsidR="0006533C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29 529 165,48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субвенций на 2024 год составляет </w:t>
      </w:r>
      <w:r w:rsidRPr="00264233">
        <w:rPr>
          <w:rFonts w:ascii="Times New Roman" w:eastAsiaTheme="minorEastAsia" w:hAnsi="Times New Roman" w:cs="Times New Roman"/>
          <w:sz w:val="28"/>
          <w:szCs w:val="28"/>
        </w:rPr>
        <w:t>426 099 320,85 рублей.</w:t>
      </w:r>
      <w:r w:rsidRPr="0026423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субвенций из областного бюджета бюджету муниципального района приведены в таблице.</w:t>
      </w:r>
    </w:p>
    <w:p w:rsidR="0006533C" w:rsidRPr="00264233" w:rsidRDefault="0006533C" w:rsidP="0006533C">
      <w:pPr>
        <w:tabs>
          <w:tab w:val="left" w:pos="7740"/>
        </w:tabs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субвенций из областного бюджета в 2024 году.</w:t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рублей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264233" w:rsidRPr="00264233" w:rsidTr="00AD4EB9">
        <w:trPr>
          <w:trHeight w:val="727"/>
          <w:jc w:val="center"/>
        </w:trPr>
        <w:tc>
          <w:tcPr>
            <w:tcW w:w="637" w:type="dxa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533C" w:rsidRPr="00264233" w:rsidRDefault="0006533C" w:rsidP="000653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64233" w:rsidRPr="00264233" w:rsidTr="00AD4EB9">
        <w:trPr>
          <w:trHeight w:val="699"/>
          <w:jc w:val="center"/>
        </w:trPr>
        <w:tc>
          <w:tcPr>
            <w:tcW w:w="637" w:type="dxa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1 890 000</w:t>
            </w:r>
          </w:p>
        </w:tc>
      </w:tr>
      <w:tr w:rsidR="00264233" w:rsidRPr="00264233" w:rsidTr="00AD4EB9">
        <w:trPr>
          <w:trHeight w:val="306"/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447 100,85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2 090 526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346 252 217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4 115 281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57 200 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16 948 600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53 687 700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447 927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13 045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59 724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90" w:type="dxa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lang w:eastAsia="ru-RU"/>
              </w:rPr>
              <w:t>426 099 320,85</w:t>
            </w:r>
          </w:p>
        </w:tc>
      </w:tr>
    </w:tbl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27 259 224 рубля на 2024 год, 17 655 315  рублей на 2025 год и 17 770 240 рублей на 2026 год. В бюджетных проектировках на 2024 – 2026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264233">
        <w:rPr>
          <w:rFonts w:eastAsiaTheme="minorEastAsia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сумме     14 842 800 рублей на 2024 год, 14 530 320 рублей на 2025 год и 14 530 320 рублей на 2026 год.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предусмотрены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в сумме 3 015 613,87 рублей, на 2025 год – 3 015 613,87 рублей, на 2026 год – 3 653 730,28 рублей.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БЮДЖЕТА УНЕЧСКОГО МУНИЦИПАЛЬНОГО РАЙОНА БРЯНСКОЙ ОБЛАСТИ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2024 - 2026 ГОДАХ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расходов районного бюджета в 2024 году составит 865 847 324,20 рубля, в 2025 году – 805 169 885,65 рублей, в 2026 году – 831 410 119,91 рублей.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расходов бюджета муниципального района в 2024 - 2026 годах представлена в таблице.</w:t>
      </w:r>
    </w:p>
    <w:p w:rsidR="0006533C" w:rsidRPr="00264233" w:rsidRDefault="0006533C" w:rsidP="0006533C">
      <w:pPr>
        <w:spacing w:after="0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расходов бюджета муниципального района в 2024-2026 годах</w:t>
      </w:r>
    </w:p>
    <w:p w:rsidR="0006533C" w:rsidRPr="00264233" w:rsidRDefault="0006533C" w:rsidP="0006533C">
      <w:pPr>
        <w:spacing w:after="0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(тыс. рублей)</w:t>
      </w:r>
    </w:p>
    <w:tbl>
      <w:tblPr>
        <w:tblStyle w:val="91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264233" w:rsidRPr="00264233" w:rsidTr="00AD4EB9">
        <w:trPr>
          <w:trHeight w:val="375"/>
          <w:jc w:val="center"/>
        </w:trPr>
        <w:tc>
          <w:tcPr>
            <w:tcW w:w="2766" w:type="dxa"/>
            <w:vMerge w:val="restart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552" w:type="dxa"/>
            <w:gridSpan w:val="2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479" w:type="dxa"/>
            <w:gridSpan w:val="2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38"/>
          <w:jc w:val="center"/>
        </w:trPr>
        <w:tc>
          <w:tcPr>
            <w:tcW w:w="2766" w:type="dxa"/>
            <w:vMerge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объем </w:t>
            </w:r>
          </w:p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264233">
              <w:rPr>
                <w:rFonts w:ascii="Times New Roman" w:hAnsi="Times New Roman" w:cs="Times New Roman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264233">
              <w:rPr>
                <w:rFonts w:ascii="Times New Roman" w:hAnsi="Times New Roman" w:cs="Times New Roman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264233">
              <w:rPr>
                <w:rFonts w:ascii="Times New Roman" w:hAnsi="Times New Roman" w:cs="Times New Roman"/>
              </w:rPr>
              <w:t>, (%)</w:t>
            </w:r>
            <w:proofErr w:type="gramEnd"/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58 317,4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63 848,9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72 633,2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8,7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5 994,5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0,7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42 246,6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36 759,4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37 240,5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4,5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4 142,3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3 573,2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2 828,5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0,3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Образование 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565 717,6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529 123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531 181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63,9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80 953,1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68 090,5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73 356,5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8,8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78 991,4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79 565,6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89 901,2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10,8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19 390,4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16 150,8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16 189,7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</w:t>
            </w:r>
          </w:p>
        </w:tc>
      </w:tr>
      <w:tr w:rsidR="00264233" w:rsidRPr="00264233" w:rsidTr="00AD4EB9">
        <w:trPr>
          <w:trHeight w:val="1601"/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9 190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0,2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865 847,3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805 169,9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831 410,1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социально-значимых расходов бюджета района на 2024 год составляет 745 052,5 тыс. рублей (86% от общего объема запланированных расходов). При этом 65,3 % общего объема расходов бюджета района – расходы на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образование, 9,3% – на культуру,  9,1% – на социальную политику, 2,2% - на физическую культуру и спорт.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4233">
        <w:rPr>
          <w:rFonts w:ascii="Times New Roman" w:hAnsi="Times New Roman" w:cs="Times New Roman"/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06533C" w:rsidRPr="00264233" w:rsidRDefault="0006533C" w:rsidP="0006533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t xml:space="preserve">Межбюджетные отношения с муниципальными образованиями на 2024 –  2026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 объем межбюджетных трансфертов, предоставляемых бюджетам поселений, планируется: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в сумме 21 398 510 рублей;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2025 год в сумме 12 838 510 рублей;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2026 год в сумме 12 838 510 рублей. </w:t>
      </w:r>
    </w:p>
    <w:p w:rsidR="0006533C" w:rsidRPr="00264233" w:rsidRDefault="0006533C" w:rsidP="0006533C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– 2026 годы в районном бюджете для бюджетов поселений предусмотрены следующие межбюджетные трансферты:</w:t>
      </w:r>
    </w:p>
    <w:p w:rsidR="0006533C" w:rsidRPr="00264233" w:rsidRDefault="0006533C" w:rsidP="0006533C">
      <w:pPr>
        <w:spacing w:after="0" w:line="252" w:lineRule="auto"/>
        <w:ind w:left="7068"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(</w:t>
      </w:r>
      <w:proofErr w:type="gramStart"/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рублей</w:t>
      </w:r>
      <w:proofErr w:type="gramEnd"/>
      <w:r w:rsidRPr="002642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264233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2026год</w:t>
            </w:r>
          </w:p>
        </w:tc>
      </w:tr>
      <w:tr w:rsidR="00264233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</w:tr>
      <w:tr w:rsidR="00264233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19 508 510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10 948 510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10 948 510</w:t>
            </w:r>
          </w:p>
        </w:tc>
      </w:tr>
      <w:tr w:rsidR="0006533C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21 398 510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12 838 510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12 838 510</w:t>
            </w:r>
          </w:p>
        </w:tc>
      </w:tr>
    </w:tbl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Дотация на выравнивание бюджетной обеспеченности  поселений на 2024-2026 годы запланирована в объеме 1 890 000,00 рублей ежегодно. </w:t>
      </w:r>
    </w:p>
    <w:p w:rsidR="0006533C" w:rsidRPr="00264233" w:rsidRDefault="0006533C" w:rsidP="0006533C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предусмотрены иные межбюджетные трансферты на поддержку мер по обеспечению сбалансированности бюджетов поселений в сумме 7 300 000 рублей.</w:t>
      </w:r>
    </w:p>
    <w:p w:rsidR="0006533C" w:rsidRPr="00264233" w:rsidRDefault="0006533C" w:rsidP="0006533C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реализацию переданных полномочий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 на 2024 год запланировано 1260 000 рублей.</w:t>
      </w:r>
    </w:p>
    <w:p w:rsidR="0006533C" w:rsidRPr="00264233" w:rsidRDefault="0006533C" w:rsidP="0006533C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10 948 510 рублей, в т. ч.:</w:t>
      </w:r>
    </w:p>
    <w:p w:rsidR="0006533C" w:rsidRPr="00264233" w:rsidRDefault="0006533C" w:rsidP="0006533C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 реализацию переданных полномочий в сфере дорожного хозяйства – 10 000 000 рублей;</w:t>
      </w:r>
    </w:p>
    <w:p w:rsidR="0006533C" w:rsidRPr="00264233" w:rsidRDefault="0006533C" w:rsidP="0006533C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 уплату взносов на капитальный ремонт общего имущества многоквартирных домов – 90 510 рублей;</w:t>
      </w:r>
    </w:p>
    <w:p w:rsidR="0006533C" w:rsidRPr="00264233" w:rsidRDefault="0006533C" w:rsidP="0006533C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858 000 рублей.</w:t>
      </w:r>
    </w:p>
    <w:p w:rsidR="0006533C" w:rsidRPr="00264233" w:rsidRDefault="0006533C" w:rsidP="0006533C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БЮДЖЕТА УНЕЧСКОГО МУНИЦИПАЛЬНОГО РАЙОНА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БРЯНСКОЙ ОБЛАСТИ НА ФИНАНСОВОЕ ОБЕСПЕЧЕНИЕ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РЕАЛИЗАЦИИ МУНИЦИПАЛЬНЫХ ПРОГРАММ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06533C" w:rsidRPr="00264233" w:rsidRDefault="0006533C" w:rsidP="0006533C">
      <w:pPr>
        <w:spacing w:after="0"/>
        <w:ind w:firstLine="321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32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06533C" w:rsidRPr="00264233" w:rsidRDefault="0006533C" w:rsidP="0006533C">
      <w:pPr>
        <w:spacing w:after="0"/>
        <w:ind w:firstLine="3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91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366"/>
        <w:gridCol w:w="1811"/>
        <w:gridCol w:w="1673"/>
        <w:gridCol w:w="1712"/>
      </w:tblGrid>
      <w:tr w:rsidR="00264233" w:rsidRPr="00264233" w:rsidTr="00AD4EB9">
        <w:trPr>
          <w:jc w:val="center"/>
        </w:trPr>
        <w:tc>
          <w:tcPr>
            <w:tcW w:w="2283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47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75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95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283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94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190 706 908,64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ind w:hanging="109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179 792 444,31</w:t>
            </w:r>
          </w:p>
        </w:tc>
        <w:tc>
          <w:tcPr>
            <w:tcW w:w="89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190 158 662,83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составе расходов на 2024 год вне рамок подпрограмм муниципальной программы предусмотрены ассигнования в сумме 50 360 823 рубля, в том числе: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содержание главы администрации района 1 637 294 рубля;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деятельности аппарата администрации района 26 554 032 рубля;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финансовое обеспечение МБУ «Служба по эксплуатации и обслуживанию муниципального имущества» 7 851 300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мероприятия в сфере охраны окружающей среды 654 000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реализация переданных полномочий по составлению генеральных планов поселений 1 260 000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установление и описание местоположения границ территориальных зон 2 171 602,50 рубля;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обеспечение деятельности Комитета по управлению муниципальным имуществом 3 286 183 рубля;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оценка имущества, признание прав и регулирование отношений муниципальной собственности 860 000 рублей;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мероприятия по землеустройству и землепользованию 240 000,00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эксплуатация и содержание имущества казны муниципального образования        150 000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реализация переданных полномочий от городского поселения по оценке имущества и межеванию земельных участков 550 000,00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комплексных кадастровых работ 4 995 611,50 рублей.</w:t>
      </w:r>
    </w:p>
    <w:p w:rsidR="0092030D" w:rsidRDefault="0092030D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районе»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06533C" w:rsidRPr="00264233" w:rsidRDefault="0006533C" w:rsidP="0006533C">
      <w:pPr>
        <w:tabs>
          <w:tab w:val="left" w:pos="365"/>
        </w:tabs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«Повышение качества и доступности предоставления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муниципальных услуг в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</w:t>
      </w:r>
    </w:p>
    <w:p w:rsidR="0006533C" w:rsidRPr="00264233" w:rsidRDefault="0006533C" w:rsidP="0006533C">
      <w:pPr>
        <w:spacing w:after="0"/>
        <w:ind w:left="6372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(рублей)</w:t>
      </w:r>
    </w:p>
    <w:tbl>
      <w:tblPr>
        <w:tblStyle w:val="91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259"/>
        <w:gridCol w:w="1672"/>
        <w:gridCol w:w="1676"/>
        <w:gridCol w:w="1810"/>
      </w:tblGrid>
      <w:tr w:rsidR="00264233" w:rsidRPr="00264233" w:rsidTr="00AD4EB9">
        <w:trPr>
          <w:jc w:val="center"/>
        </w:trPr>
        <w:tc>
          <w:tcPr>
            <w:tcW w:w="2261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88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90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61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2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5 723 500</w:t>
            </w:r>
          </w:p>
        </w:tc>
        <w:tc>
          <w:tcPr>
            <w:tcW w:w="890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5 308 310</w:t>
            </w:r>
          </w:p>
        </w:tc>
        <w:tc>
          <w:tcPr>
            <w:tcW w:w="9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5 434 860</w:t>
            </w:r>
          </w:p>
        </w:tc>
      </w:tr>
      <w:tr w:rsidR="00264233" w:rsidRPr="00264233" w:rsidTr="00AD4EB9">
        <w:trPr>
          <w:jc w:val="center"/>
        </w:trPr>
        <w:tc>
          <w:tcPr>
            <w:tcW w:w="22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88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5 723 500</w:t>
            </w:r>
          </w:p>
        </w:tc>
        <w:tc>
          <w:tcPr>
            <w:tcW w:w="890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5 308 310</w:t>
            </w:r>
          </w:p>
        </w:tc>
        <w:tc>
          <w:tcPr>
            <w:tcW w:w="9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5 434 860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районе».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Задачи подпрограммы: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 мобилизационной готовности к реагированию на чрезвычайные ситуации;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снижение рисков и смягчение последствий чрезвычайных ситуаций природного и техногенного характера.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Динамика и структура расходов на  реализацию подпрограммы представлена в таблице.</w:t>
      </w:r>
    </w:p>
    <w:p w:rsidR="0006533C" w:rsidRPr="00264233" w:rsidRDefault="0006533C" w:rsidP="0006533C">
      <w:pPr>
        <w:spacing w:after="0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06533C" w:rsidRPr="00264233" w:rsidRDefault="0006533C" w:rsidP="0006533C">
      <w:pPr>
        <w:spacing w:after="0"/>
        <w:ind w:left="7788"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60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45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5 179 341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5 179 341</w:t>
            </w: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5 179 341</w:t>
            </w: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315 200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315 200</w:t>
            </w: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315 200</w:t>
            </w: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6 244 541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5 494 541</w:t>
            </w: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5 494 541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Расходы по подпрограмме включают следующие мероприятия: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мобилизационную подготовку экономики;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обеспечение деятельности единой дежурно-диспетчерские службы;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ситуаций.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Подпрограмма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«Поддержка малого и среднего предпринимательства в </w:t>
      </w:r>
      <w:proofErr w:type="spellStart"/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районе»</w:t>
      </w:r>
    </w:p>
    <w:p w:rsidR="0006533C" w:rsidRPr="00264233" w:rsidRDefault="0006533C" w:rsidP="0006533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Цель подпрограммы: создание условий для развития сельского хозяйства.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Задачи подпрограммы: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хозяйства; 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районе.</w:t>
      </w:r>
    </w:p>
    <w:p w:rsidR="0006533C" w:rsidRPr="00264233" w:rsidRDefault="0006533C" w:rsidP="0006533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Структура и динамика расходов на реализацию подпрограммы представлена в таблице.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</w:t>
      </w:r>
    </w:p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264233" w:rsidRPr="00264233" w:rsidTr="00AD4EB9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2024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организация и проведение производственных соревнований;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дезинфекции животноводческих помещений;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диспансеризации и вакцинации поголовья крупного рогатого скота;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доставка товаров первой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необходимости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малонаселенные удаленные пункты начиная с 11 километров.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Задача подпрограммы: обеспечение исполнения переданных полномочий Брянской области.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</w:t>
      </w:r>
      <w:r w:rsidR="00A96886"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рограммы представлена в таблице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4"/>
        <w:gridCol w:w="1583"/>
        <w:gridCol w:w="1534"/>
        <w:gridCol w:w="1496"/>
      </w:tblGrid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17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792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72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Профилактика безнадзорности и правонарушений несовершеннолетних, организация деятельности </w:t>
            </w:r>
            <w:r w:rsidRPr="00264233">
              <w:rPr>
                <w:rFonts w:ascii="Times New Roman" w:hAnsi="Times New Roman" w:cs="Times New Roman"/>
              </w:rPr>
              <w:lastRenderedPageBreak/>
              <w:t>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2 090 726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2 090 726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2 090 726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eastAsia="Calibri" w:hAnsi="Times New Roman" w:cs="Times New Roman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447 100,85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447 100,85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447 100,85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264233">
              <w:rPr>
                <w:rFonts w:ascii="Times New Roman" w:eastAsia="Calibri" w:hAnsi="Times New Roman" w:cs="Times New Roman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59 724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59 724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59 724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447 927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447 927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447 927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13 045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13 543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121 254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3 058 522,85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3 059 020,85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3 166 731,85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Подпрограмма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Цели подпрограммы: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-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Задачи подпрограммы: 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- обеспечение сохранности, восстановления и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обеспечения потребностей населения района в транспортных услугах;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A96886" w:rsidRPr="00264233" w:rsidRDefault="00A96886" w:rsidP="0006533C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264233" w:rsidRPr="00264233" w:rsidTr="00AD4EB9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6" w:type="dxa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85" w:type="dxa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58" w:type="dxa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5 219 000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5 534 000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5 623 000</w:t>
            </w:r>
          </w:p>
        </w:tc>
      </w:tr>
      <w:tr w:rsidR="00264233" w:rsidRPr="00264233" w:rsidTr="00AD4EB9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9 332 000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9 332 000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9 332 000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1 484 000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1 484 000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1 484 000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</w:t>
            </w: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90 510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90 510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90 510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переданных полномочий </w:t>
            </w: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858 000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858 000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858 000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1 063 829,79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744680,85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28 861 339,79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28 547 190,85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27 891 510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подпрограммы на 2024 год предусмотрены расходы на следующие мероприятия: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ремонта и содержания дорог;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компенсация автотранспортному предприятию части потерь на перевозку пассажиров по муниципальным маршрутам по регулируемым тарифам;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страхование муниципальных автобусов и оплата транспортного налога;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уплата взносов на капитальный ремонт общего имущества многоквартирных домов;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организация и содержание мест захоронения твердых бытовых отходов.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подготовки объектов ЖКХ к зиме предусмотрен на 2024 год капитальный ремонт водопроводной сети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с.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Анушино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Унечского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Брянской области, на 2025 год капитальный ремонт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артскважины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1; № 3 в с.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Найтоповичи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Унечского района Брянской области.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физической культуры и спорта Унечского района»</w:t>
      </w: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развитие физической культуры и спорта на территории района.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подпрограммы: популяризация массового и профессионального спорта.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физической культуры и спорта Унечского района» 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07"/>
        <w:gridCol w:w="1674"/>
        <w:gridCol w:w="1662"/>
        <w:gridCol w:w="1821"/>
      </w:tblGrid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Организации дополнительного образования сферы физической культуры и спорта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19 140 380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16 150 790</w:t>
            </w: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16 189 660</w:t>
            </w: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6423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264233">
              <w:rPr>
                <w:rFonts w:ascii="Times New Roman" w:hAnsi="Times New Roman" w:cs="Times New Roman"/>
              </w:rPr>
              <w:t xml:space="preserve"> по развитию материально-технической базы и обеспечению уровня финансирования организаций, осуществляющих спортивную подготовку 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19 390 380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16 150 790</w:t>
            </w: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16 189 660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«Социальная политика Унечского района» 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подпрограммы: предоставление мер социальной поддержки и социальных гарантий граждан.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Задачи подпрограммы: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«Социальная политика Унечского района»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781"/>
        <w:gridCol w:w="1682"/>
        <w:gridCol w:w="1646"/>
        <w:gridCol w:w="1691"/>
      </w:tblGrid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57 200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57 200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57 200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</w:t>
            </w:r>
            <w:r w:rsidRPr="00264233">
              <w:rPr>
                <w:rFonts w:ascii="Times New Roman" w:hAnsi="Times New Roman" w:cs="Times New Roman"/>
              </w:rPr>
              <w:lastRenderedPageBreak/>
              <w:t>без попечения родителей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16 948 600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16 948 600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16 948 600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53 687 700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54 261 900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64 597 500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1 266 804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1 266 804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1 266 804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4 707 498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4 707 498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4 707 498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76 667 802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77 242 002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87 577 602</w:t>
            </w:r>
          </w:p>
        </w:tc>
      </w:tr>
    </w:tbl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долю в структуре ассигнований подпрограммы занимают объемы безвозмездных поступлений, предусмотренные проектом Закона Брянской области «Об областном бюджете на 2024 год и на плановый период 2025 и 2026 годов», направленные на реализацию мер по социальной поддержке населения.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ОБРАЗОВАНИЯ УНЕЧСКОГО РАЙОНА»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    социальную  поддержку и защиту интересов населения в сфере образования;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06533C" w:rsidRPr="00264233" w:rsidRDefault="0006533C" w:rsidP="0006533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реализация государственной политики в сфере образования на территории Унечского района;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создание условий успешной социализации и эффективной самореализации молодежи;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 реализация мер государственной поддержки работников образования;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предоставление компенсации части родительской платы за присмотр и уход за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детьми в образовательных организациях, реализующих образовательную программу дошкольного образования;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создание условий для повышения эффективности мер, направленных на поддержку одаренных детей;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оздоровительной кампании детей;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- развитие кадрового потенциала сферы образования.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и динамика расходов на реализацию муниципальной программы представлена в таблице.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right="2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(рублей)</w:t>
      </w:r>
    </w:p>
    <w:tbl>
      <w:tblPr>
        <w:tblStyle w:val="91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264233" w:rsidRPr="00264233" w:rsidTr="00AD4EB9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50 274 296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50 299 446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50 472 246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3 636 588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3 636 588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3 636 588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36 820 380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35 812 806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35 918 730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4 115 281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4 115 281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4 115 281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125 195 371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118 739 131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119 128 111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295 546 918,96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270 844 446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271 915 796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2 481 400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2 503 000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2 538 600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591400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 2 400 000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2 400 000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264233">
              <w:rPr>
                <w:rFonts w:ascii="Times New Roman" w:hAnsi="Times New Roman" w:cs="Times New Roman"/>
              </w:rPr>
              <w:t xml:space="preserve">функционирования модели персонифицированного </w:t>
            </w:r>
            <w:r w:rsidRPr="00264233">
              <w:rPr>
                <w:rFonts w:ascii="Times New Roman" w:hAnsi="Times New Roman" w:cs="Times New Roman"/>
              </w:rPr>
              <w:lastRenderedPageBreak/>
              <w:t>финансирования дополнительного образования детей</w:t>
            </w:r>
            <w:proofErr w:type="gramEnd"/>
            <w:r w:rsidRPr="00264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6 692 780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5 609 724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5 678 380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341 792,86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Приведение в соответствии с </w:t>
            </w:r>
            <w:proofErr w:type="spellStart"/>
            <w:r w:rsidRPr="00264233">
              <w:rPr>
                <w:rFonts w:ascii="Times New Roman" w:hAnsi="Times New Roman" w:cs="Times New Roman"/>
              </w:rPr>
              <w:t>брендбуком</w:t>
            </w:r>
            <w:proofErr w:type="spellEnd"/>
            <w:r w:rsidRPr="00264233">
              <w:rPr>
                <w:rFonts w:ascii="Times New Roman" w:hAnsi="Times New Roman" w:cs="Times New Roman"/>
              </w:rPr>
              <w:t xml:space="preserve"> «Точка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1 062 925,51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66 500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66 500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66 500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1 506 960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1 506 960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1 506 960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2 452 300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2 739 500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2 775 500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14 842 800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14 530 320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14 530 320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Организация бесплатного горячего питания </w:t>
            </w:r>
            <w:proofErr w:type="gramStart"/>
            <w:r w:rsidRPr="0026423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264233">
              <w:rPr>
                <w:rFonts w:ascii="Times New Roman" w:hAnsi="Times New Roman" w:cs="Times New Roman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18 289 601,60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17 418 984,39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16 959 545,69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3 015 613,87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3 015 613,87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3 653 730,28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569 832 908,80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533 238 300,26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535 296 287,97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64233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деятельности муниципальных образовательных учреждений Унечского района в 2024 году планируется направить 548 464 048,80 рублей.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Субвенция на осуществление отдельных полномочий в сфере образования включает: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06533C" w:rsidRPr="00264233" w:rsidRDefault="0006533C" w:rsidP="0006533C">
      <w:pPr>
        <w:keepNext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ab/>
        <w:t>За счет средств областного бюджета запланирована к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</w:rPr>
        <w:t>В рамках муниципальной программы предусмотрены расходы на следующие социально-значимые мероприятия: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</w:rPr>
        <w:t xml:space="preserve">-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поддержка одаренных детей, обеспечение участия в олимпиадах, соревнованиях различного уровня;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повышение квалификации педагогических работников;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приведение в соответствии с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брендбуком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«Точка роста» помещений муниципальных общеобразовательных организаций;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ежемесячное денежное вознаграждение за классное руководство педагогическим работникам;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организация бесплатного горячего питания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получающих начальное общее образование;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Муниципальная программа «Управление муниципальными финансами Унечского района» направлена на о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06533C" w:rsidRPr="00264233" w:rsidRDefault="0006533C" w:rsidP="0006533C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эффективного и ответственного управления муниципальными финансами.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и динамика расходов на реализацию муниципальной программы представлена в таблице.</w:t>
      </w:r>
    </w:p>
    <w:p w:rsidR="00A96886" w:rsidRPr="00264233" w:rsidRDefault="00A96886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Унечского района»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(рублей)</w:t>
      </w:r>
    </w:p>
    <w:tbl>
      <w:tblPr>
        <w:tblStyle w:val="91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264233" w:rsidRPr="00264233" w:rsidTr="00AD4EB9">
        <w:trPr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26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47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85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8 419 465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8 419 465</w:t>
            </w: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8 419 465</w:t>
            </w:r>
          </w:p>
        </w:tc>
      </w:tr>
      <w:tr w:rsidR="00264233" w:rsidRPr="00264233" w:rsidTr="00AD4EB9">
        <w:trPr>
          <w:trHeight w:val="555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1 890 000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1 890 000</w:t>
            </w: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1 890 000</w:t>
            </w:r>
          </w:p>
        </w:tc>
      </w:tr>
      <w:tr w:rsidR="00264233" w:rsidRPr="00264233" w:rsidTr="00AD4EB9">
        <w:trPr>
          <w:trHeight w:val="563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7 300 000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273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17 609 465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10 309 465</w:t>
            </w: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10 309 465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составе мероприятий муниципальной программы на 2024 год запланированы расходы: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на обеспечение деятельности финансового управления администрации Унечского района;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выравнивание  бюджетной обеспеченности поселений за счет средств субвенции из областного бюджета;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поддержку мер по обеспечению сбалансированности бюджетов поселений          за счет средств района.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В УНЕЧСКОМ РАЙОНЕ» 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«Развитие культуры в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направлена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06533C" w:rsidRPr="00264233" w:rsidRDefault="0006533C" w:rsidP="0006533C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участия граждан в культурной жизни;</w:t>
      </w:r>
    </w:p>
    <w:p w:rsidR="0006533C" w:rsidRPr="00264233" w:rsidRDefault="0006533C" w:rsidP="0006533C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06533C" w:rsidRPr="00264233" w:rsidRDefault="0006533C" w:rsidP="0006533C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реализация мер государственной поддержки работников культуры. 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программы представлена в таблице.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программы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культуры в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</w:t>
      </w:r>
    </w:p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(рублей)</w:t>
      </w:r>
    </w:p>
    <w:tbl>
      <w:tblPr>
        <w:tblStyle w:val="91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14"/>
        <w:gridCol w:w="1674"/>
        <w:gridCol w:w="1674"/>
        <w:gridCol w:w="1723"/>
      </w:tblGrid>
      <w:tr w:rsidR="00264233" w:rsidRPr="00264233" w:rsidTr="00AD4EB9">
        <w:trPr>
          <w:trHeight w:val="399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73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73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99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41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2 057 026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2 057 026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2 057 026</w:t>
            </w:r>
          </w:p>
        </w:tc>
      </w:tr>
      <w:tr w:rsidR="00264233" w:rsidRPr="00264233" w:rsidTr="00AD4EB9">
        <w:trPr>
          <w:trHeight w:val="842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2 737 163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2 737 163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2 737 163</w:t>
            </w:r>
          </w:p>
        </w:tc>
      </w:tr>
      <w:tr w:rsidR="00264233" w:rsidRPr="00264233" w:rsidTr="00AD4EB9">
        <w:trPr>
          <w:trHeight w:val="1724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90 000</w:t>
            </w:r>
          </w:p>
        </w:tc>
      </w:tr>
      <w:tr w:rsidR="00264233" w:rsidRPr="00264233" w:rsidTr="00AD4EB9">
        <w:trPr>
          <w:trHeight w:val="377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Библиотеки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17 967 320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16 769 260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16 815 230</w:t>
            </w:r>
          </w:p>
        </w:tc>
      </w:tr>
      <w:tr w:rsidR="00264233" w:rsidRPr="00264233" w:rsidTr="00AD4EB9">
        <w:trPr>
          <w:trHeight w:val="399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3 210 200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2 892 108,24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2 901 009,17</w:t>
            </w:r>
          </w:p>
        </w:tc>
      </w:tr>
      <w:tr w:rsidR="00264233" w:rsidRPr="00264233" w:rsidTr="00AD4EB9">
        <w:trPr>
          <w:trHeight w:val="573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28 213 400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26 243 897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26 317 370</w:t>
            </w:r>
          </w:p>
        </w:tc>
      </w:tr>
      <w:tr w:rsidR="00264233" w:rsidRPr="00264233" w:rsidTr="00AD4EB9">
        <w:trPr>
          <w:trHeight w:val="393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894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26 342 500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16 738 591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16 853 516</w:t>
            </w:r>
          </w:p>
        </w:tc>
      </w:tr>
      <w:tr w:rsidR="00264233" w:rsidRPr="00264233" w:rsidTr="00AD4EB9">
        <w:trPr>
          <w:trHeight w:val="146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326 744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5 343 298</w:t>
            </w:r>
          </w:p>
        </w:tc>
      </w:tr>
      <w:tr w:rsidR="00264233" w:rsidRPr="00264233" w:rsidTr="00AD4EB9">
        <w:trPr>
          <w:trHeight w:val="146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235 437,76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235 741,84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241 896,94</w:t>
            </w:r>
          </w:p>
        </w:tc>
      </w:tr>
      <w:tr w:rsidR="00264233" w:rsidRPr="00264233" w:rsidTr="00AD4EB9">
        <w:trPr>
          <w:trHeight w:val="177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80 953 046,76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68 090 531,08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73 356 509,11</w:t>
            </w:r>
          </w:p>
        </w:tc>
      </w:tr>
    </w:tbl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sz w:val="28"/>
          <w:szCs w:val="28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2024 году планируется направить 74 858 857,76 рублей.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>За счет средств областного бюджета запланированы расходы на п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Предусмотрена реализация регионального проекта «Культурная среда (Брянская область)» в рамках нацпроекта «Культура». Запланированы бюджетные ассигнования на обеспечение государственной поддержки отрасли культуры в части комплектования книжных фондов.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формировании бюджетных проектировок на 2024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Непрограммная часть расходов бюджета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 Брянской области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 непрограммных расходов бюджета в 2024-2026 годах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(рублей)</w:t>
      </w:r>
    </w:p>
    <w:tbl>
      <w:tblPr>
        <w:tblStyle w:val="91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264233" w:rsidRPr="00264233" w:rsidTr="00AD4EB9">
        <w:trPr>
          <w:trHeight w:val="1104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40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и проведение выборов и референдумов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800 000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840"/>
          <w:jc w:val="center"/>
        </w:trPr>
        <w:tc>
          <w:tcPr>
            <w:tcW w:w="2552" w:type="dxa"/>
            <w:vMerge w:val="restart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64233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264233">
              <w:rPr>
                <w:rFonts w:ascii="Times New Roman" w:hAnsi="Times New Roman" w:cs="Times New Roman"/>
              </w:rPr>
              <w:t xml:space="preserve"> районный Совет народных депутатов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3 186 977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3 186 977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3 186 977</w:t>
            </w:r>
          </w:p>
        </w:tc>
      </w:tr>
      <w:tr w:rsidR="00264233" w:rsidRPr="00264233" w:rsidTr="00AD4EB9">
        <w:trPr>
          <w:trHeight w:val="839"/>
          <w:jc w:val="center"/>
        </w:trPr>
        <w:tc>
          <w:tcPr>
            <w:tcW w:w="2552" w:type="dxa"/>
            <w:vMerge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839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Контрольно-счетная палата Унечского района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1 558 018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1 558 018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1 558 018</w:t>
            </w:r>
          </w:p>
        </w:tc>
      </w:tr>
      <w:tr w:rsidR="00264233" w:rsidRPr="00264233" w:rsidTr="00AD4EB9">
        <w:trPr>
          <w:trHeight w:val="533"/>
          <w:jc w:val="center"/>
        </w:trPr>
        <w:tc>
          <w:tcPr>
            <w:tcW w:w="2552" w:type="dxa"/>
            <w:vMerge w:val="restart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1 000 000</w:t>
            </w:r>
          </w:p>
        </w:tc>
      </w:tr>
      <w:tr w:rsidR="00264233" w:rsidRPr="00264233" w:rsidTr="00AD4EB9">
        <w:trPr>
          <w:trHeight w:val="145"/>
          <w:jc w:val="center"/>
        </w:trPr>
        <w:tc>
          <w:tcPr>
            <w:tcW w:w="2552" w:type="dxa"/>
            <w:vMerge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7 994 150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16 544 200</w:t>
            </w:r>
          </w:p>
        </w:tc>
      </w:tr>
      <w:tr w:rsidR="00264233" w:rsidRPr="00264233" w:rsidTr="00AD4EB9">
        <w:trPr>
          <w:trHeight w:val="287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6 744 995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13 739 145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22 289 195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ИСТОЧНИКИ ВНУТРЕННЕГО ФИНАНСИРОВАНИЯ ДЕФИЦИТА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БЮДЖЕТА УНЕЧСКОГО МУНИЦИПАЛЬНОГО РАЙОНА БРЯНСКОЙ ОБЛАСТИ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934F0" w:rsidRPr="009E16FE" w:rsidRDefault="0006533C" w:rsidP="0092030D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– 2026 годы прогнозируется бездефицитный бюджет Унечского муниципального района Брянской области.</w:t>
      </w:r>
    </w:p>
    <w:sectPr w:rsidR="001934F0" w:rsidRPr="009E16FE" w:rsidSect="00EF5CB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F52" w:rsidRDefault="006E7F52">
      <w:pPr>
        <w:spacing w:after="0" w:line="240" w:lineRule="auto"/>
      </w:pPr>
      <w:r>
        <w:separator/>
      </w:r>
    </w:p>
  </w:endnote>
  <w:endnote w:type="continuationSeparator" w:id="0">
    <w:p w:rsidR="006E7F52" w:rsidRDefault="006E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7C6B6D" wp14:editId="1A31E933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E7F52" w:rsidRDefault="006E7F52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51C94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2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6E7F52" w:rsidRDefault="006E7F52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151C94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F52" w:rsidRDefault="006E7F52">
      <w:pPr>
        <w:spacing w:after="0" w:line="240" w:lineRule="auto"/>
      </w:pPr>
      <w:r>
        <w:separator/>
      </w:r>
    </w:p>
  </w:footnote>
  <w:footnote w:type="continuationSeparator" w:id="0">
    <w:p w:rsidR="006E7F52" w:rsidRDefault="006E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6E7F52" w:rsidRDefault="006E7F52" w:rsidP="00F92883">
    <w:pPr>
      <w:pStyle w:val="Style3"/>
      <w:widowControl/>
      <w:tabs>
        <w:tab w:val="center" w:pos="5144"/>
        <w:tab w:val="right" w:pos="10035"/>
      </w:tabs>
      <w:ind w:left="254"/>
      <w:jc w:val="left"/>
      <w:rPr>
        <w:rStyle w:val="FontStyle90"/>
      </w:rPr>
    </w:pPr>
    <w:r>
      <w:rPr>
        <w:rStyle w:val="FontStyle90"/>
      </w:rPr>
      <w:tab/>
      <w:t xml:space="preserve"> НА 2024 ГОД И НА ПЛАНОВЫЙ ПЕРИОД 2025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2026 ГОДОВ</w:t>
    </w:r>
    <w:r>
      <w:rPr>
        <w:rStyle w:val="FontStyle9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42AB3"/>
    <w:rsid w:val="00052392"/>
    <w:rsid w:val="0005408D"/>
    <w:rsid w:val="000573E0"/>
    <w:rsid w:val="0006533C"/>
    <w:rsid w:val="00070816"/>
    <w:rsid w:val="0008261D"/>
    <w:rsid w:val="00084663"/>
    <w:rsid w:val="0009211A"/>
    <w:rsid w:val="00092963"/>
    <w:rsid w:val="00092E31"/>
    <w:rsid w:val="000953D4"/>
    <w:rsid w:val="000979E7"/>
    <w:rsid w:val="00097CDA"/>
    <w:rsid w:val="000A7946"/>
    <w:rsid w:val="000C251D"/>
    <w:rsid w:val="000C49E0"/>
    <w:rsid w:val="000D2B75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071AA"/>
    <w:rsid w:val="00114B4D"/>
    <w:rsid w:val="00123D72"/>
    <w:rsid w:val="00125A93"/>
    <w:rsid w:val="00125D63"/>
    <w:rsid w:val="001311AC"/>
    <w:rsid w:val="00131439"/>
    <w:rsid w:val="001326EC"/>
    <w:rsid w:val="00147FE7"/>
    <w:rsid w:val="00150BA4"/>
    <w:rsid w:val="00151C9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34F0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29CA"/>
    <w:rsid w:val="00253BD2"/>
    <w:rsid w:val="00256811"/>
    <w:rsid w:val="00257605"/>
    <w:rsid w:val="00257E0E"/>
    <w:rsid w:val="002612C4"/>
    <w:rsid w:val="00263512"/>
    <w:rsid w:val="00264233"/>
    <w:rsid w:val="00264B6D"/>
    <w:rsid w:val="002650C5"/>
    <w:rsid w:val="00265EDB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01BEE"/>
    <w:rsid w:val="00306650"/>
    <w:rsid w:val="0031220A"/>
    <w:rsid w:val="003129DB"/>
    <w:rsid w:val="00313C35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6CDE"/>
    <w:rsid w:val="0036756E"/>
    <w:rsid w:val="00372E39"/>
    <w:rsid w:val="00377BBF"/>
    <w:rsid w:val="003806DF"/>
    <w:rsid w:val="0038213C"/>
    <w:rsid w:val="00384F94"/>
    <w:rsid w:val="003906DF"/>
    <w:rsid w:val="003926D9"/>
    <w:rsid w:val="003940DC"/>
    <w:rsid w:val="003973F9"/>
    <w:rsid w:val="00397DA5"/>
    <w:rsid w:val="003A1DAF"/>
    <w:rsid w:val="003A2854"/>
    <w:rsid w:val="003A2E2E"/>
    <w:rsid w:val="003A6608"/>
    <w:rsid w:val="003A6CAE"/>
    <w:rsid w:val="003A7195"/>
    <w:rsid w:val="003B1543"/>
    <w:rsid w:val="003B232C"/>
    <w:rsid w:val="003B606C"/>
    <w:rsid w:val="003C08F0"/>
    <w:rsid w:val="003D29C9"/>
    <w:rsid w:val="003D73C2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2493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5A07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3FFA"/>
    <w:rsid w:val="004B40CA"/>
    <w:rsid w:val="004C2C48"/>
    <w:rsid w:val="004C5580"/>
    <w:rsid w:val="004C7838"/>
    <w:rsid w:val="004D07BB"/>
    <w:rsid w:val="004D149D"/>
    <w:rsid w:val="004D2081"/>
    <w:rsid w:val="004D4495"/>
    <w:rsid w:val="004D7489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77708"/>
    <w:rsid w:val="0059017F"/>
    <w:rsid w:val="00592B49"/>
    <w:rsid w:val="00592C52"/>
    <w:rsid w:val="005931D3"/>
    <w:rsid w:val="005A1A97"/>
    <w:rsid w:val="005A1FCD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D24F7"/>
    <w:rsid w:val="005E11E6"/>
    <w:rsid w:val="005E4710"/>
    <w:rsid w:val="005E5CA7"/>
    <w:rsid w:val="005E6D39"/>
    <w:rsid w:val="005E74D4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87BC9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6E7F52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173D6"/>
    <w:rsid w:val="0072185E"/>
    <w:rsid w:val="007219B9"/>
    <w:rsid w:val="00721ABA"/>
    <w:rsid w:val="00722BFA"/>
    <w:rsid w:val="00723256"/>
    <w:rsid w:val="00726241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6EFB"/>
    <w:rsid w:val="007D7DF9"/>
    <w:rsid w:val="007E0787"/>
    <w:rsid w:val="007F052D"/>
    <w:rsid w:val="007F1928"/>
    <w:rsid w:val="007F310F"/>
    <w:rsid w:val="007F5426"/>
    <w:rsid w:val="008007FF"/>
    <w:rsid w:val="00800EBF"/>
    <w:rsid w:val="00801B58"/>
    <w:rsid w:val="008021BC"/>
    <w:rsid w:val="008024D8"/>
    <w:rsid w:val="00802FBC"/>
    <w:rsid w:val="008047C5"/>
    <w:rsid w:val="008067AB"/>
    <w:rsid w:val="00810F84"/>
    <w:rsid w:val="008139F8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186F"/>
    <w:rsid w:val="00883F50"/>
    <w:rsid w:val="00885337"/>
    <w:rsid w:val="0089046A"/>
    <w:rsid w:val="00893632"/>
    <w:rsid w:val="00894DBA"/>
    <w:rsid w:val="008976AD"/>
    <w:rsid w:val="008A5308"/>
    <w:rsid w:val="008A79C0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632E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030D"/>
    <w:rsid w:val="00921E23"/>
    <w:rsid w:val="00924FD5"/>
    <w:rsid w:val="0092794E"/>
    <w:rsid w:val="0093161E"/>
    <w:rsid w:val="00933A41"/>
    <w:rsid w:val="00933BE3"/>
    <w:rsid w:val="00933E2C"/>
    <w:rsid w:val="00933F72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0144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D0B0B"/>
    <w:rsid w:val="009E16FE"/>
    <w:rsid w:val="009E20E6"/>
    <w:rsid w:val="009E2A75"/>
    <w:rsid w:val="009E3BA3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1E5D"/>
    <w:rsid w:val="00A721F9"/>
    <w:rsid w:val="00A759AE"/>
    <w:rsid w:val="00A8433E"/>
    <w:rsid w:val="00A85164"/>
    <w:rsid w:val="00A90E3F"/>
    <w:rsid w:val="00A95FA1"/>
    <w:rsid w:val="00A96886"/>
    <w:rsid w:val="00AA0A53"/>
    <w:rsid w:val="00AA674B"/>
    <w:rsid w:val="00AB38CB"/>
    <w:rsid w:val="00AC5538"/>
    <w:rsid w:val="00AC75A4"/>
    <w:rsid w:val="00AD0107"/>
    <w:rsid w:val="00AD0812"/>
    <w:rsid w:val="00AD09F5"/>
    <w:rsid w:val="00AD37CC"/>
    <w:rsid w:val="00AD4EB9"/>
    <w:rsid w:val="00AD7211"/>
    <w:rsid w:val="00AE5027"/>
    <w:rsid w:val="00AE5296"/>
    <w:rsid w:val="00AF1ACB"/>
    <w:rsid w:val="00AF2F0E"/>
    <w:rsid w:val="00AF3E13"/>
    <w:rsid w:val="00B03EC6"/>
    <w:rsid w:val="00B0461B"/>
    <w:rsid w:val="00B11C30"/>
    <w:rsid w:val="00B1369E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B7FED"/>
    <w:rsid w:val="00BC0148"/>
    <w:rsid w:val="00BC1420"/>
    <w:rsid w:val="00BC37D5"/>
    <w:rsid w:val="00BC3EA4"/>
    <w:rsid w:val="00BC4556"/>
    <w:rsid w:val="00BD0727"/>
    <w:rsid w:val="00BD6535"/>
    <w:rsid w:val="00BD699B"/>
    <w:rsid w:val="00BD6D1C"/>
    <w:rsid w:val="00BE400B"/>
    <w:rsid w:val="00BE6604"/>
    <w:rsid w:val="00BF3624"/>
    <w:rsid w:val="00BF409C"/>
    <w:rsid w:val="00BF4A95"/>
    <w:rsid w:val="00BF5CB7"/>
    <w:rsid w:val="00BF72B4"/>
    <w:rsid w:val="00C00628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2592"/>
    <w:rsid w:val="00C3488B"/>
    <w:rsid w:val="00C34BAB"/>
    <w:rsid w:val="00C3566C"/>
    <w:rsid w:val="00C368D0"/>
    <w:rsid w:val="00C41A5E"/>
    <w:rsid w:val="00C420B7"/>
    <w:rsid w:val="00C42445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2EE"/>
    <w:rsid w:val="00C718E6"/>
    <w:rsid w:val="00C72B04"/>
    <w:rsid w:val="00C81745"/>
    <w:rsid w:val="00C83CC9"/>
    <w:rsid w:val="00C84183"/>
    <w:rsid w:val="00C85AF3"/>
    <w:rsid w:val="00C87678"/>
    <w:rsid w:val="00C90BB2"/>
    <w:rsid w:val="00C92144"/>
    <w:rsid w:val="00C92CDE"/>
    <w:rsid w:val="00C94D10"/>
    <w:rsid w:val="00C94DDA"/>
    <w:rsid w:val="00CA03D1"/>
    <w:rsid w:val="00CA048B"/>
    <w:rsid w:val="00CA0FC7"/>
    <w:rsid w:val="00CA2FD6"/>
    <w:rsid w:val="00CB2C89"/>
    <w:rsid w:val="00CB2D4B"/>
    <w:rsid w:val="00CB6AA6"/>
    <w:rsid w:val="00CB7A41"/>
    <w:rsid w:val="00CC20D5"/>
    <w:rsid w:val="00CC21A3"/>
    <w:rsid w:val="00CC303C"/>
    <w:rsid w:val="00CC5A5C"/>
    <w:rsid w:val="00CD40B9"/>
    <w:rsid w:val="00CD523D"/>
    <w:rsid w:val="00CE176A"/>
    <w:rsid w:val="00CE1B49"/>
    <w:rsid w:val="00CE203B"/>
    <w:rsid w:val="00CE2311"/>
    <w:rsid w:val="00CE2D6C"/>
    <w:rsid w:val="00CE4B27"/>
    <w:rsid w:val="00CE5BD3"/>
    <w:rsid w:val="00CE5F0B"/>
    <w:rsid w:val="00CE659D"/>
    <w:rsid w:val="00CE6A5A"/>
    <w:rsid w:val="00CF33A7"/>
    <w:rsid w:val="00D010EE"/>
    <w:rsid w:val="00D01DF2"/>
    <w:rsid w:val="00D01F14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108A"/>
    <w:rsid w:val="00D23D35"/>
    <w:rsid w:val="00D24B9B"/>
    <w:rsid w:val="00D26D0D"/>
    <w:rsid w:val="00D26EF8"/>
    <w:rsid w:val="00D27374"/>
    <w:rsid w:val="00D315A5"/>
    <w:rsid w:val="00D37B13"/>
    <w:rsid w:val="00D4386B"/>
    <w:rsid w:val="00D44A9D"/>
    <w:rsid w:val="00D46217"/>
    <w:rsid w:val="00D4638D"/>
    <w:rsid w:val="00D47C9A"/>
    <w:rsid w:val="00D506DD"/>
    <w:rsid w:val="00D54024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E66B0"/>
    <w:rsid w:val="00DE7582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CBD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364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2883"/>
    <w:rsid w:val="00F93E30"/>
    <w:rsid w:val="00F95957"/>
    <w:rsid w:val="00F968C1"/>
    <w:rsid w:val="00FA161D"/>
    <w:rsid w:val="00FA1D09"/>
    <w:rsid w:val="00FA291A"/>
    <w:rsid w:val="00FA3294"/>
    <w:rsid w:val="00FB0144"/>
    <w:rsid w:val="00FB107A"/>
    <w:rsid w:val="00FB114F"/>
    <w:rsid w:val="00FB2A1A"/>
    <w:rsid w:val="00FB2C4C"/>
    <w:rsid w:val="00FB3B05"/>
    <w:rsid w:val="00FC121A"/>
    <w:rsid w:val="00FC200C"/>
    <w:rsid w:val="00FD072F"/>
    <w:rsid w:val="00FD1B71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 Знак Знак Знак"/>
    <w:basedOn w:val="a"/>
    <w:rsid w:val="00FB10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5">
    <w:name w:val="Сетка таблицы5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1934F0"/>
  </w:style>
  <w:style w:type="table" w:customStyle="1" w:styleId="71">
    <w:name w:val="Сетка таблицы7"/>
    <w:basedOn w:val="a1"/>
    <w:next w:val="a4"/>
    <w:uiPriority w:val="59"/>
    <w:rsid w:val="001934F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 Знак Знак Знак"/>
    <w:basedOn w:val="a"/>
    <w:rsid w:val="00CB2C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81">
    <w:name w:val="Сетка таблицы8"/>
    <w:basedOn w:val="a1"/>
    <w:next w:val="a4"/>
    <w:uiPriority w:val="59"/>
    <w:rsid w:val="00801B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06533C"/>
  </w:style>
  <w:style w:type="table" w:customStyle="1" w:styleId="91">
    <w:name w:val="Сетка таблицы9"/>
    <w:basedOn w:val="a1"/>
    <w:next w:val="a4"/>
    <w:uiPriority w:val="59"/>
    <w:rsid w:val="000653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 Знак Знак Знак"/>
    <w:basedOn w:val="a"/>
    <w:rsid w:val="00FB10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5">
    <w:name w:val="Сетка таблицы5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1934F0"/>
  </w:style>
  <w:style w:type="table" w:customStyle="1" w:styleId="71">
    <w:name w:val="Сетка таблицы7"/>
    <w:basedOn w:val="a1"/>
    <w:next w:val="a4"/>
    <w:uiPriority w:val="59"/>
    <w:rsid w:val="001934F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 Знак Знак Знак"/>
    <w:basedOn w:val="a"/>
    <w:rsid w:val="00CB2C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81">
    <w:name w:val="Сетка таблицы8"/>
    <w:basedOn w:val="a1"/>
    <w:next w:val="a4"/>
    <w:uiPriority w:val="59"/>
    <w:rsid w:val="00801B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06533C"/>
  </w:style>
  <w:style w:type="table" w:customStyle="1" w:styleId="91">
    <w:name w:val="Сетка таблицы9"/>
    <w:basedOn w:val="a1"/>
    <w:next w:val="a4"/>
    <w:uiPriority w:val="59"/>
    <w:rsid w:val="000653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0AE79-12F0-4E47-8803-7796DFFF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4911</TotalTime>
  <Pages>53</Pages>
  <Words>14655</Words>
  <Characters>83538</Characters>
  <Application>Microsoft Office Word</Application>
  <DocSecurity>0</DocSecurity>
  <Lines>696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474</cp:revision>
  <cp:lastPrinted>2023-11-16T08:51:00Z</cp:lastPrinted>
  <dcterms:created xsi:type="dcterms:W3CDTF">2013-11-22T07:35:00Z</dcterms:created>
  <dcterms:modified xsi:type="dcterms:W3CDTF">2023-11-16T09:24:00Z</dcterms:modified>
</cp:coreProperties>
</file>